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7423901" w:displacedByCustomXml="next"/>
    <w:bookmarkEnd w:id="0" w:displacedByCustomXml="next"/>
    <w:sdt>
      <w:sdtPr>
        <w:rPr>
          <w:rFonts w:ascii="Segoe UI" w:eastAsiaTheme="majorEastAsia" w:hAnsi="Segoe UI" w:cs="Segoe UI"/>
          <w:bCs/>
          <w:color w:val="B68A35"/>
          <w:sz w:val="24"/>
          <w:szCs w:val="24"/>
          <w:lang w:val="en-GB" w:eastAsia="en-GB" w:bidi="ar-AE"/>
        </w:rPr>
        <w:id w:val="-444455453"/>
        <w:docPartObj>
          <w:docPartGallery w:val="Cover Pages"/>
          <w:docPartUnique/>
        </w:docPartObj>
      </w:sdtPr>
      <w:sdtEndPr>
        <w:rPr>
          <w:sz w:val="32"/>
          <w:szCs w:val="32"/>
        </w:rPr>
      </w:sdtEndPr>
      <w:sdtContent>
        <w:p w14:paraId="2F5D8B23" w14:textId="79144E58" w:rsidR="00853C58" w:rsidRPr="0036106C" w:rsidRDefault="00795103">
          <w:pPr>
            <w:rPr>
              <w:rFonts w:ascii="Segoe UI" w:hAnsi="Segoe UI" w:cs="Segoe UI"/>
            </w:rPr>
          </w:pPr>
          <w:r w:rsidRPr="0036106C">
            <w:rPr>
              <w:rFonts w:ascii="Segoe UI" w:hAnsi="Segoe UI" w:cs="Segoe UI"/>
              <w:noProof/>
            </w:rPr>
            <w:drawing>
              <wp:anchor distT="0" distB="0" distL="114300" distR="114300" simplePos="0" relativeHeight="251723776" behindDoc="0" locked="0" layoutInCell="1" allowOverlap="1" wp14:anchorId="5A90013D" wp14:editId="618C6590">
                <wp:simplePos x="0" y="0"/>
                <wp:positionH relativeFrom="column">
                  <wp:posOffset>-645094</wp:posOffset>
                </wp:positionH>
                <wp:positionV relativeFrom="paragraph">
                  <wp:posOffset>568</wp:posOffset>
                </wp:positionV>
                <wp:extent cx="1982470" cy="641985"/>
                <wp:effectExtent l="0" t="0" r="0" b="5715"/>
                <wp:wrapSquare wrapText="bothSides"/>
                <wp:docPr id="15"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470" cy="641985"/>
                        </a:xfrm>
                        <a:prstGeom prst="rect">
                          <a:avLst/>
                        </a:prstGeom>
                      </pic:spPr>
                    </pic:pic>
                  </a:graphicData>
                </a:graphic>
              </wp:anchor>
            </w:drawing>
          </w:r>
          <w:bookmarkStart w:id="1" w:name="_Hlk98760857"/>
        </w:p>
        <w:p w14:paraId="32AF7FE1" w14:textId="77777777" w:rsidR="00DC5A6C" w:rsidRPr="0036106C" w:rsidRDefault="00DC5A6C" w:rsidP="007E1BB9">
          <w:pPr>
            <w:pStyle w:val="NoSpacing"/>
            <w:spacing w:line="360" w:lineRule="auto"/>
            <w:jc w:val="both"/>
            <w:rPr>
              <w:rFonts w:ascii="Segoe UI" w:hAnsi="Segoe UI" w:cs="Segoe UI"/>
              <w:sz w:val="24"/>
              <w:szCs w:val="24"/>
            </w:rPr>
          </w:pPr>
        </w:p>
        <w:p w14:paraId="11C99D21" w14:textId="77777777" w:rsidR="00DC5A6C" w:rsidRPr="0036106C" w:rsidRDefault="00DC5A6C" w:rsidP="00E91795">
          <w:pPr>
            <w:spacing w:line="360" w:lineRule="auto"/>
            <w:jc w:val="both"/>
            <w:rPr>
              <w:rFonts w:ascii="Segoe UI" w:hAnsi="Segoe UI" w:cs="Segoe UI"/>
              <w:sz w:val="24"/>
              <w:szCs w:val="24"/>
            </w:rPr>
          </w:pPr>
        </w:p>
        <w:p w14:paraId="7E9DABEA" w14:textId="77777777" w:rsidR="00DC5A6C" w:rsidRPr="0036106C" w:rsidRDefault="00DC5A6C" w:rsidP="00E91795">
          <w:pPr>
            <w:spacing w:line="360" w:lineRule="auto"/>
            <w:jc w:val="both"/>
            <w:rPr>
              <w:rFonts w:ascii="Segoe UI" w:hAnsi="Segoe UI" w:cs="Segoe UI"/>
              <w:sz w:val="24"/>
              <w:szCs w:val="24"/>
            </w:rPr>
          </w:pPr>
        </w:p>
        <w:p w14:paraId="01D9214E" w14:textId="77777777" w:rsidR="00DC5A6C" w:rsidRPr="0036106C" w:rsidRDefault="00DC5A6C" w:rsidP="00E91795">
          <w:pPr>
            <w:spacing w:line="360" w:lineRule="auto"/>
            <w:jc w:val="both"/>
            <w:rPr>
              <w:rFonts w:ascii="Segoe UI" w:hAnsi="Segoe UI" w:cs="Segoe UI"/>
              <w:sz w:val="24"/>
              <w:szCs w:val="24"/>
            </w:rPr>
          </w:pPr>
        </w:p>
        <w:p w14:paraId="01DF5307" w14:textId="77777777" w:rsidR="00DC5A6C" w:rsidRPr="0036106C" w:rsidRDefault="00DC5A6C" w:rsidP="00E91795">
          <w:pPr>
            <w:spacing w:line="360" w:lineRule="auto"/>
            <w:jc w:val="both"/>
            <w:rPr>
              <w:rFonts w:ascii="Segoe UI" w:hAnsi="Segoe UI" w:cs="Segoe UI"/>
              <w:sz w:val="24"/>
              <w:szCs w:val="24"/>
            </w:rPr>
          </w:pPr>
        </w:p>
        <w:p w14:paraId="6F80F508" w14:textId="77777777" w:rsidR="00DC5A6C" w:rsidRPr="0036106C" w:rsidRDefault="00DC5A6C" w:rsidP="00E91795">
          <w:pPr>
            <w:spacing w:line="360" w:lineRule="auto"/>
            <w:jc w:val="both"/>
            <w:rPr>
              <w:rFonts w:ascii="Segoe UI" w:hAnsi="Segoe UI" w:cs="Segoe UI"/>
              <w:sz w:val="24"/>
              <w:szCs w:val="24"/>
            </w:rPr>
          </w:pPr>
        </w:p>
        <w:p w14:paraId="41451B4E" w14:textId="77777777" w:rsidR="00DC5A6C" w:rsidRPr="0036106C" w:rsidRDefault="0062154D" w:rsidP="00E91795">
          <w:pPr>
            <w:spacing w:line="360" w:lineRule="auto"/>
            <w:jc w:val="both"/>
            <w:rPr>
              <w:rFonts w:ascii="Segoe UI" w:hAnsi="Segoe UI" w:cs="Segoe UI"/>
              <w:sz w:val="24"/>
              <w:szCs w:val="24"/>
            </w:rPr>
          </w:pPr>
          <w:r w:rsidRPr="0036106C">
            <w:rPr>
              <w:rFonts w:ascii="Segoe UI" w:hAnsi="Segoe UI" w:cs="Segoe UI"/>
              <w:noProof/>
              <w:sz w:val="24"/>
              <w:szCs w:val="24"/>
            </w:rPr>
            <mc:AlternateContent>
              <mc:Choice Requires="wps">
                <w:drawing>
                  <wp:anchor distT="0" distB="0" distL="114300" distR="114300" simplePos="0" relativeHeight="251661312" behindDoc="0" locked="0" layoutInCell="1" allowOverlap="1" wp14:anchorId="62212E6F" wp14:editId="2DFF5275">
                    <wp:simplePos x="0" y="0"/>
                    <wp:positionH relativeFrom="margin">
                      <wp:posOffset>-93428</wp:posOffset>
                    </wp:positionH>
                    <wp:positionV relativeFrom="margin">
                      <wp:posOffset>2591628</wp:posOffset>
                    </wp:positionV>
                    <wp:extent cx="5943600" cy="1025719"/>
                    <wp:effectExtent l="0" t="0" r="0" b="3175"/>
                    <wp:wrapNone/>
                    <wp:docPr id="62" name="Text Box 62"/>
                    <wp:cNvGraphicFramePr/>
                    <a:graphic xmlns:a="http://schemas.openxmlformats.org/drawingml/2006/main">
                      <a:graphicData uri="http://schemas.microsoft.com/office/word/2010/wordprocessingShape">
                        <wps:wsp>
                          <wps:cNvSpPr txBox="1"/>
                          <wps:spPr>
                            <a:xfrm>
                              <a:off x="0" y="0"/>
                              <a:ext cx="5943600" cy="1025719"/>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egoe UI" w:hAnsi="Segoe UI" w:cs="Segoe UI"/>
                                    <w:b/>
                                    <w:bCs/>
                                    <w:color w:val="B68A35"/>
                                    <w:sz w:val="60"/>
                                    <w:szCs w:val="60"/>
                                    <w:lang w:bidi="ar-AE"/>
                                  </w:rPr>
                                  <w:alias w:val="Title"/>
                                  <w:tag w:val=""/>
                                  <w:id w:val="2041627502"/>
                                  <w:dataBinding w:prefixMappings="xmlns:ns0='http://purl.org/dc/elements/1.1/' xmlns:ns1='http://schemas.openxmlformats.org/package/2006/metadata/core-properties' " w:xpath="/ns1:coreProperties[1]/ns0:title[1]" w:storeItemID="{6C3C8BC8-F283-45AE-878A-BAB7291924A1}"/>
                                  <w:text/>
                                </w:sdtPr>
                                <w:sdtContent>
                                  <w:p w14:paraId="317773CA" w14:textId="5CC033CE" w:rsidR="00E65A85" w:rsidRPr="00676E6E" w:rsidRDefault="00676E6E" w:rsidP="00DC5A6C">
                                    <w:pPr>
                                      <w:pStyle w:val="NoSpacing"/>
                                      <w:jc w:val="center"/>
                                      <w:rPr>
                                        <w:rFonts w:ascii="Segoe UI" w:eastAsiaTheme="majorEastAsia" w:hAnsi="Segoe UI" w:cs="Segoe UI"/>
                                        <w:caps/>
                                        <w:color w:val="B68A35"/>
                                        <w:sz w:val="60"/>
                                        <w:szCs w:val="60"/>
                                      </w:rPr>
                                    </w:pPr>
                                    <w:r w:rsidRPr="00676E6E">
                                      <w:rPr>
                                        <w:rFonts w:ascii="Segoe UI" w:hAnsi="Segoe UI" w:cs="Segoe UI"/>
                                        <w:b/>
                                        <w:bCs/>
                                        <w:color w:val="B68A35"/>
                                        <w:sz w:val="60"/>
                                        <w:szCs w:val="60"/>
                                        <w:lang w:bidi="ar-AE"/>
                                      </w:rPr>
                                      <w:t>UAE Statistical Annual Report</w:t>
                                    </w:r>
                                  </w:p>
                                </w:sdtContent>
                              </w:sdt>
                              <w:p w14:paraId="4EA1E4B9" w14:textId="52B00C06" w:rsidR="00E65A85" w:rsidRPr="00676E6E" w:rsidRDefault="00000000" w:rsidP="0083417D">
                                <w:pPr>
                                  <w:pStyle w:val="NoSpacing"/>
                                  <w:jc w:val="center"/>
                                  <w:rPr>
                                    <w:rFonts w:ascii="Segoe UI" w:hAnsi="Segoe UI" w:cs="Segoe UI"/>
                                    <w:color w:val="AE8A41"/>
                                    <w:sz w:val="56"/>
                                    <w:szCs w:val="56"/>
                                  </w:rPr>
                                </w:pPr>
                                <w:sdt>
                                  <w:sdtPr>
                                    <w:rPr>
                                      <w:rFonts w:ascii="Segoe UI" w:hAnsi="Segoe UI" w:cs="Segoe UI"/>
                                      <w:b/>
                                      <w:bCs/>
                                      <w:color w:val="A6A6A6" w:themeColor="background1" w:themeShade="A6"/>
                                      <w:sz w:val="56"/>
                                      <w:szCs w:val="56"/>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Content>
                                    <w:r w:rsidR="00E65A85" w:rsidRPr="00676E6E">
                                      <w:rPr>
                                        <w:rFonts w:ascii="Segoe UI" w:hAnsi="Segoe UI" w:cs="Segoe UI"/>
                                        <w:b/>
                                        <w:bCs/>
                                        <w:color w:val="A6A6A6" w:themeColor="background1" w:themeShade="A6"/>
                                        <w:sz w:val="56"/>
                                        <w:szCs w:val="56"/>
                                      </w:rPr>
                                      <w:t>2019</w:t>
                                    </w:r>
                                  </w:sdtContent>
                                </w:sdt>
                              </w:p>
                              <w:p w14:paraId="33D06CF7" w14:textId="77777777" w:rsidR="00E65A85" w:rsidRPr="00676E6E" w:rsidRDefault="00E65A85" w:rsidP="007E1BB9">
                                <w:pPr>
                                  <w:rPr>
                                    <w:sz w:val="58"/>
                                    <w:szCs w:val="5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62212E6F" id="_x0000_t202" coordsize="21600,21600" o:spt="202" path="m,l,21600r21600,l21600,xe">
                    <v:stroke joinstyle="miter"/>
                    <v:path gradientshapeok="t" o:connecttype="rect"/>
                  </v:shapetype>
                  <v:shape id="Text Box 62" o:spid="_x0000_s1026" type="#_x0000_t202" style="position:absolute;left:0;text-align:left;margin-left:-7.35pt;margin-top:204.05pt;width:468pt;height:80.75pt;z-index:251661312;visibility:visible;mso-wrap-style:square;mso-width-percent:765;mso-height-percent:0;mso-wrap-distance-left:9pt;mso-wrap-distance-top:0;mso-wrap-distance-right:9pt;mso-wrap-distance-bottom:0;mso-position-horizontal:absolute;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" fillcolor="#fff2cc [663]" stroked="f" strokeweight=".5pt">
                    <v:textbox>
                      <w:txbxContent>
                        <w:sdt>
                          <w:sdtPr>
                            <w:rPr>
                              <w:rFonts w:ascii="Segoe UI" w:hAnsi="Segoe UI" w:cs="Segoe UI"/>
                              <w:b/>
                              <w:bCs/>
                              <w:color w:val="B68A35"/>
                              <w:sz w:val="60"/>
                              <w:szCs w:val="60"/>
                              <w:lang w:bidi="ar-AE"/>
                            </w:rPr>
                            <w:alias w:val="Title"/>
                            <w:tag w:val=""/>
                            <w:id w:val="2041627502"/>
                            <w:dataBinding w:prefixMappings="xmlns:ns0='http://purl.org/dc/elements/1.1/' xmlns:ns1='http://schemas.openxmlformats.org/package/2006/metadata/core-properties' " w:xpath="/ns1:coreProperties[1]/ns0:title[1]" w:storeItemID="{6C3C8BC8-F283-45AE-878A-BAB7291924A1}"/>
                            <w:text/>
                          </w:sdtPr>
                          <w:sdtContent>
                            <w:p w14:paraId="317773CA" w14:textId="5CC033CE" w:rsidR="00E65A85" w:rsidRPr="00676E6E" w:rsidRDefault="00676E6E" w:rsidP="00DC5A6C">
                              <w:pPr>
                                <w:pStyle w:val="NoSpacing"/>
                                <w:jc w:val="center"/>
                                <w:rPr>
                                  <w:rFonts w:ascii="Segoe UI" w:eastAsiaTheme="majorEastAsia" w:hAnsi="Segoe UI" w:cs="Segoe UI"/>
                                  <w:caps/>
                                  <w:color w:val="B68A35"/>
                                  <w:sz w:val="60"/>
                                  <w:szCs w:val="60"/>
                                </w:rPr>
                              </w:pPr>
                              <w:r w:rsidRPr="00676E6E">
                                <w:rPr>
                                  <w:rFonts w:ascii="Segoe UI" w:hAnsi="Segoe UI" w:cs="Segoe UI"/>
                                  <w:b/>
                                  <w:bCs/>
                                  <w:color w:val="B68A35"/>
                                  <w:sz w:val="60"/>
                                  <w:szCs w:val="60"/>
                                  <w:lang w:bidi="ar-AE"/>
                                </w:rPr>
                                <w:t>UAE Statistical Annual Report</w:t>
                              </w:r>
                            </w:p>
                          </w:sdtContent>
                        </w:sdt>
                        <w:p w14:paraId="4EA1E4B9" w14:textId="52B00C06" w:rsidR="00E65A85" w:rsidRPr="00676E6E" w:rsidRDefault="00000000" w:rsidP="0083417D">
                          <w:pPr>
                            <w:pStyle w:val="NoSpacing"/>
                            <w:jc w:val="center"/>
                            <w:rPr>
                              <w:rFonts w:ascii="Segoe UI" w:hAnsi="Segoe UI" w:cs="Segoe UI"/>
                              <w:color w:val="AE8A41"/>
                              <w:sz w:val="56"/>
                              <w:szCs w:val="56"/>
                            </w:rPr>
                          </w:pPr>
                          <w:sdt>
                            <w:sdtPr>
                              <w:rPr>
                                <w:rFonts w:ascii="Segoe UI" w:hAnsi="Segoe UI" w:cs="Segoe UI"/>
                                <w:b/>
                                <w:bCs/>
                                <w:color w:val="A6A6A6" w:themeColor="background1" w:themeShade="A6"/>
                                <w:sz w:val="56"/>
                                <w:szCs w:val="56"/>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Content>
                              <w:r w:rsidR="00E65A85" w:rsidRPr="00676E6E">
                                <w:rPr>
                                  <w:rFonts w:ascii="Segoe UI" w:hAnsi="Segoe UI" w:cs="Segoe UI"/>
                                  <w:b/>
                                  <w:bCs/>
                                  <w:color w:val="A6A6A6" w:themeColor="background1" w:themeShade="A6"/>
                                  <w:sz w:val="56"/>
                                  <w:szCs w:val="56"/>
                                </w:rPr>
                                <w:t>2019</w:t>
                              </w:r>
                            </w:sdtContent>
                          </w:sdt>
                        </w:p>
                        <w:p w14:paraId="33D06CF7" w14:textId="77777777" w:rsidR="00E65A85" w:rsidRPr="00676E6E" w:rsidRDefault="00E65A85" w:rsidP="007E1BB9">
                          <w:pPr>
                            <w:rPr>
                              <w:sz w:val="58"/>
                              <w:szCs w:val="58"/>
                            </w:rPr>
                          </w:pPr>
                        </w:p>
                      </w:txbxContent>
                    </v:textbox>
                    <w10:wrap anchorx="margin" anchory="margin"/>
                  </v:shape>
                </w:pict>
              </mc:Fallback>
            </mc:AlternateContent>
          </w:r>
        </w:p>
        <w:p w14:paraId="133544CC" w14:textId="77777777" w:rsidR="00DC5A6C" w:rsidRPr="0036106C" w:rsidRDefault="00DC5A6C" w:rsidP="00E91795">
          <w:pPr>
            <w:spacing w:line="360" w:lineRule="auto"/>
            <w:jc w:val="both"/>
            <w:rPr>
              <w:rFonts w:ascii="Segoe UI" w:hAnsi="Segoe UI" w:cs="Segoe UI"/>
              <w:sz w:val="24"/>
              <w:szCs w:val="24"/>
            </w:rPr>
          </w:pPr>
        </w:p>
        <w:p w14:paraId="7D9D0831" w14:textId="77777777" w:rsidR="00DC5A6C" w:rsidRPr="0036106C" w:rsidRDefault="00DC5A6C" w:rsidP="00E91795">
          <w:pPr>
            <w:spacing w:line="360" w:lineRule="auto"/>
            <w:jc w:val="both"/>
            <w:rPr>
              <w:rFonts w:ascii="Segoe UI" w:hAnsi="Segoe UI" w:cs="Segoe UI"/>
              <w:sz w:val="24"/>
              <w:szCs w:val="24"/>
            </w:rPr>
          </w:pPr>
        </w:p>
        <w:p w14:paraId="0C5047F3" w14:textId="77777777" w:rsidR="00DC5A6C" w:rsidRPr="0036106C" w:rsidRDefault="00DC5A6C" w:rsidP="00E91795">
          <w:pPr>
            <w:spacing w:line="360" w:lineRule="auto"/>
            <w:jc w:val="both"/>
            <w:rPr>
              <w:rFonts w:ascii="Segoe UI" w:hAnsi="Segoe UI" w:cs="Segoe UI"/>
              <w:sz w:val="24"/>
              <w:szCs w:val="24"/>
            </w:rPr>
          </w:pPr>
        </w:p>
        <w:p w14:paraId="7EE4EA66" w14:textId="77777777" w:rsidR="00DC5A6C" w:rsidRPr="0036106C" w:rsidRDefault="00DC5A6C" w:rsidP="00E91795">
          <w:pPr>
            <w:spacing w:line="360" w:lineRule="auto"/>
            <w:jc w:val="both"/>
            <w:rPr>
              <w:rFonts w:ascii="Segoe UI" w:hAnsi="Segoe UI" w:cs="Segoe UI"/>
              <w:sz w:val="24"/>
              <w:szCs w:val="24"/>
            </w:rPr>
          </w:pPr>
        </w:p>
        <w:p w14:paraId="2F0142F1" w14:textId="77777777" w:rsidR="00DC5A6C" w:rsidRPr="0036106C" w:rsidRDefault="00CD547A" w:rsidP="00F17FDA">
          <w:pPr>
            <w:tabs>
              <w:tab w:val="left" w:pos="1703"/>
            </w:tabs>
            <w:spacing w:line="360" w:lineRule="auto"/>
            <w:jc w:val="both"/>
            <w:rPr>
              <w:rFonts w:ascii="Segoe UI" w:hAnsi="Segoe UI" w:cs="Segoe UI"/>
              <w:sz w:val="24"/>
              <w:szCs w:val="24"/>
            </w:rPr>
          </w:pPr>
          <w:r w:rsidRPr="0036106C">
            <w:rPr>
              <w:rFonts w:ascii="Segoe UI" w:hAnsi="Segoe UI" w:cs="Segoe UI"/>
              <w:sz w:val="24"/>
              <w:szCs w:val="24"/>
            </w:rPr>
            <w:tab/>
          </w:r>
        </w:p>
        <w:p w14:paraId="5E71E301" w14:textId="77777777" w:rsidR="00DC5A6C" w:rsidRPr="0036106C" w:rsidRDefault="00F6297C" w:rsidP="00E91795">
          <w:pPr>
            <w:spacing w:line="360" w:lineRule="auto"/>
            <w:jc w:val="both"/>
            <w:rPr>
              <w:rFonts w:ascii="Segoe UI" w:hAnsi="Segoe UI" w:cs="Segoe UI"/>
              <w:sz w:val="24"/>
              <w:szCs w:val="24"/>
            </w:rPr>
          </w:pPr>
          <w:r w:rsidRPr="0036106C">
            <w:rPr>
              <w:rFonts w:ascii="Segoe UI" w:hAnsi="Segoe UI" w:cs="Segoe UI"/>
              <w:noProof/>
              <w:sz w:val="24"/>
              <w:szCs w:val="24"/>
            </w:rPr>
            <mc:AlternateContent>
              <mc:Choice Requires="wps">
                <w:drawing>
                  <wp:anchor distT="0" distB="0" distL="114300" distR="114300" simplePos="0" relativeHeight="251708416" behindDoc="0" locked="0" layoutInCell="1" allowOverlap="1" wp14:anchorId="370B2F31" wp14:editId="431E38BA">
                    <wp:simplePos x="0" y="0"/>
                    <wp:positionH relativeFrom="margin">
                      <wp:align>center</wp:align>
                    </wp:positionH>
                    <wp:positionV relativeFrom="paragraph">
                      <wp:posOffset>283541</wp:posOffset>
                    </wp:positionV>
                    <wp:extent cx="5096786" cy="1097280"/>
                    <wp:effectExtent l="0" t="0" r="0" b="0"/>
                    <wp:wrapNone/>
                    <wp:docPr id="28" name="Rectangle: Rounded Corners 28"/>
                    <wp:cNvGraphicFramePr/>
                    <a:graphic xmlns:a="http://schemas.openxmlformats.org/drawingml/2006/main">
                      <a:graphicData uri="http://schemas.microsoft.com/office/word/2010/wordprocessingShape">
                        <wps:wsp>
                          <wps:cNvSpPr/>
                          <wps:spPr>
                            <a:xfrm>
                              <a:off x="0" y="0"/>
                              <a:ext cx="5096786" cy="1097280"/>
                            </a:xfrm>
                            <a:prstGeom prst="round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0637FEA9" w14:textId="77777777" w:rsidR="00E65A85" w:rsidRPr="00270C1E" w:rsidRDefault="00E65A85" w:rsidP="007F332C">
                                <w:pPr>
                                  <w:spacing w:line="360" w:lineRule="auto"/>
                                  <w:ind w:left="-360"/>
                                  <w:jc w:val="center"/>
                                  <w:rPr>
                                    <w:rFonts w:asciiTheme="minorBidi" w:hAnsiTheme="minorBidi"/>
                                    <w:b/>
                                    <w:bCs/>
                                    <w:color w:val="AE8A41"/>
                                    <w:sz w:val="40"/>
                                    <w:szCs w:val="40"/>
                                    <w:lang w:bidi="ar-AE"/>
                                  </w:rPr>
                                </w:pPr>
                                <w:r w:rsidRPr="00270C1E">
                                  <w:rPr>
                                    <w:rFonts w:asciiTheme="minorBidi" w:hAnsiTheme="minorBidi" w:hint="cs"/>
                                    <w:b/>
                                    <w:bCs/>
                                    <w:color w:val="AE8A41"/>
                                    <w:sz w:val="40"/>
                                    <w:szCs w:val="40"/>
                                    <w:lang w:bidi="ar-AE"/>
                                  </w:rPr>
                                  <w:t>Statistics and Research Center</w:t>
                                </w:r>
                              </w:p>
                              <w:p w14:paraId="2D315EDB" w14:textId="77777777" w:rsidR="00E65A85" w:rsidRPr="00270C1E" w:rsidRDefault="00E65A85" w:rsidP="007F332C">
                                <w:pPr>
                                  <w:spacing w:line="360" w:lineRule="auto"/>
                                  <w:ind w:left="-720"/>
                                  <w:jc w:val="center"/>
                                  <w:rPr>
                                    <w:rFonts w:asciiTheme="minorBidi" w:hAnsiTheme="minorBidi"/>
                                    <w:b/>
                                    <w:bCs/>
                                    <w:color w:val="AE8A41"/>
                                    <w:sz w:val="40"/>
                                    <w:szCs w:val="40"/>
                                    <w:lang w:bidi="ar-AE"/>
                                  </w:rPr>
                                </w:pPr>
                                <w:r>
                                  <w:rPr>
                                    <w:rFonts w:asciiTheme="minorBidi" w:hAnsiTheme="minorBidi" w:hint="cs"/>
                                    <w:b/>
                                    <w:bCs/>
                                    <w:color w:val="AE8A41"/>
                                    <w:sz w:val="40"/>
                                    <w:szCs w:val="40"/>
                                    <w:lang w:bidi="ar-AE"/>
                                  </w:rPr>
                                  <w:t>Ministry of Health and Community Protection</w:t>
                                </w:r>
                              </w:p>
                              <w:p w14:paraId="5A10B9A5" w14:textId="77777777" w:rsidR="00E65A85" w:rsidRDefault="00E65A85" w:rsidP="007F332C">
                                <w:pPr>
                                  <w:bidi/>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B2F31" id="Rectangle: Rounded Corners 28" o:spid="_x0000_s1027" style="position:absolute;left:0;text-align:left;margin-left:0;margin-top:22.35pt;width:401.3pt;height:86.4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" filled="f" stroked="f">
                    <v:textbox>
                      <w:txbxContent>
                        <w:p w14:paraId="0637FEA9" w14:textId="77777777" w:rsidR="00E65A85" w:rsidRPr="00270C1E" w:rsidRDefault="00E65A85" w:rsidP="007F332C">
                          <w:pPr>
                            <w:spacing w:line="360" w:lineRule="auto"/>
                            <w:ind w:left="-360"/>
                            <w:jc w:val="center"/>
                            <w:rPr>
                              <w:rFonts w:asciiTheme="minorBidi" w:hAnsiTheme="minorBidi"/>
                              <w:b/>
                              <w:bCs/>
                              <w:color w:val="AE8A41"/>
                              <w:sz w:val="40"/>
                              <w:szCs w:val="40"/>
                              <w:lang w:bidi="ar-AE"/>
                            </w:rPr>
                          </w:pPr>
                          <w:r w:rsidRPr="00270C1E">
                            <w:rPr>
                              <w:rFonts w:asciiTheme="minorBidi" w:hAnsiTheme="minorBidi" w:hint="cs"/>
                              <w:b/>
                              <w:bCs/>
                              <w:color w:val="AE8A41"/>
                              <w:sz w:val="40"/>
                              <w:szCs w:val="40"/>
                              <w:lang w:bidi="ar-AE"/>
                            </w:rPr>
                            <w:t>Statistics and Research Center</w:t>
                          </w:r>
                        </w:p>
                        <w:p w14:paraId="2D315EDB" w14:textId="77777777" w:rsidR="00E65A85" w:rsidRPr="00270C1E" w:rsidRDefault="00E65A85" w:rsidP="007F332C">
                          <w:pPr>
                            <w:spacing w:line="360" w:lineRule="auto"/>
                            <w:ind w:left="-720"/>
                            <w:jc w:val="center"/>
                            <w:rPr>
                              <w:rFonts w:asciiTheme="minorBidi" w:hAnsiTheme="minorBidi"/>
                              <w:b/>
                              <w:bCs/>
                              <w:color w:val="AE8A41"/>
                              <w:sz w:val="40"/>
                              <w:szCs w:val="40"/>
                              <w:lang w:bidi="ar-AE"/>
                            </w:rPr>
                          </w:pPr>
                          <w:r>
                            <w:rPr>
                              <w:rFonts w:asciiTheme="minorBidi" w:hAnsiTheme="minorBidi" w:hint="cs"/>
                              <w:b/>
                              <w:bCs/>
                              <w:color w:val="AE8A41"/>
                              <w:sz w:val="40"/>
                              <w:szCs w:val="40"/>
                              <w:lang w:bidi="ar-AE"/>
                            </w:rPr>
                            <w:t>Ministry of Health and Community Protection</w:t>
                          </w:r>
                        </w:p>
                        <w:p w14:paraId="5A10B9A5" w14:textId="77777777" w:rsidR="00E65A85" w:rsidRDefault="00E65A85" w:rsidP="007F332C">
                          <w:pPr>
                            <w:bidi/>
                            <w:jc w:val="center"/>
                            <w:rPr>
                              <w:lang w:bidi="ar-AE"/>
                            </w:rPr>
                          </w:pPr>
                        </w:p>
                      </w:txbxContent>
                    </v:textbox>
                    <w10:wrap anchorx="margin"/>
                  </v:roundrect>
                </w:pict>
              </mc:Fallback>
            </mc:AlternateContent>
          </w:r>
        </w:p>
        <w:p w14:paraId="521E73D4" w14:textId="77777777" w:rsidR="00DC5A6C" w:rsidRPr="0036106C" w:rsidRDefault="00DC5A6C" w:rsidP="00E91795">
          <w:pPr>
            <w:spacing w:line="360" w:lineRule="auto"/>
            <w:jc w:val="both"/>
            <w:rPr>
              <w:rFonts w:ascii="Segoe UI" w:hAnsi="Segoe UI" w:cs="Segoe UI"/>
              <w:sz w:val="24"/>
              <w:szCs w:val="24"/>
            </w:rPr>
          </w:pPr>
        </w:p>
        <w:p w14:paraId="754E7D61" w14:textId="77777777" w:rsidR="006D1C4F" w:rsidRPr="0036106C" w:rsidRDefault="006D1C4F" w:rsidP="006D1C4F">
          <w:pPr>
            <w:spacing w:line="360" w:lineRule="auto"/>
            <w:jc w:val="both"/>
            <w:rPr>
              <w:rFonts w:ascii="Segoe UI" w:hAnsi="Segoe UI" w:cs="Segoe UI"/>
              <w:sz w:val="24"/>
              <w:szCs w:val="24"/>
            </w:rPr>
          </w:pPr>
        </w:p>
        <w:p w14:paraId="5F2CEB9F" w14:textId="77777777" w:rsidR="006D1C4F" w:rsidRPr="0036106C" w:rsidRDefault="006D1C4F" w:rsidP="006D1C4F">
          <w:pPr>
            <w:spacing w:line="360" w:lineRule="auto"/>
            <w:jc w:val="both"/>
            <w:rPr>
              <w:rFonts w:ascii="Segoe UI" w:hAnsi="Segoe UI" w:cs="Segoe UI"/>
              <w:sz w:val="24"/>
              <w:szCs w:val="24"/>
            </w:rPr>
          </w:pPr>
        </w:p>
        <w:bookmarkEnd w:id="1"/>
        <w:p w14:paraId="5958167D" w14:textId="77777777" w:rsidR="00F004CC" w:rsidRPr="0036106C" w:rsidRDefault="00F004CC" w:rsidP="00F004CC">
          <w:pPr>
            <w:spacing w:line="360" w:lineRule="auto"/>
            <w:jc w:val="both"/>
            <w:rPr>
              <w:rFonts w:ascii="Segoe UI" w:hAnsi="Segoe UI" w:cs="Segoe UI"/>
              <w:sz w:val="24"/>
              <w:szCs w:val="24"/>
            </w:rPr>
          </w:pPr>
        </w:p>
        <w:p w14:paraId="2363B08C" w14:textId="77777777" w:rsidR="00DE6E01" w:rsidRPr="0036106C" w:rsidRDefault="00DE6E01">
          <w:pPr>
            <w:rPr>
              <w:rFonts w:ascii="Segoe UI" w:hAnsi="Segoe UI" w:cs="Segoe UI"/>
              <w:sz w:val="24"/>
              <w:szCs w:val="24"/>
            </w:rPr>
          </w:pPr>
          <w:r w:rsidRPr="0036106C">
            <w:rPr>
              <w:rFonts w:ascii="Segoe UI" w:hAnsi="Segoe UI" w:cs="Segoe UI"/>
              <w:sz w:val="24"/>
              <w:szCs w:val="24"/>
            </w:rPr>
            <w:br w:type="page"/>
          </w:r>
        </w:p>
        <w:p w14:paraId="4278BD5B" w14:textId="04AFB6AB" w:rsidR="002B5685" w:rsidRPr="0036106C" w:rsidRDefault="004035A7" w:rsidP="00596C46">
          <w:pPr>
            <w:pStyle w:val="Heading1"/>
          </w:pPr>
          <w:bookmarkStart w:id="2" w:name="_Toc110334112"/>
          <w:r w:rsidRPr="0036106C">
            <w:lastRenderedPageBreak/>
            <w:t>TABLE OF CONTENTS</w:t>
          </w:r>
        </w:p>
      </w:sdtContent>
    </w:sdt>
    <w:bookmarkEnd w:id="2" w:displacedByCustomXml="prev"/>
    <w:sdt>
      <w:sdtPr>
        <w:rPr>
          <w:rFonts w:ascii="Segoe UI" w:eastAsiaTheme="minorHAnsi" w:hAnsi="Segoe UI" w:cs="Segoe UI"/>
          <w:b w:val="0"/>
          <w:noProof w:val="0"/>
          <w:color w:val="auto"/>
          <w:lang w:bidi="ar-SA"/>
        </w:rPr>
        <w:id w:val="1295707635"/>
        <w:docPartObj>
          <w:docPartGallery w:val="Table of Contents"/>
          <w:docPartUnique/>
        </w:docPartObj>
      </w:sdtPr>
      <w:sdtEndPr>
        <w:rPr>
          <w:bCs/>
        </w:rPr>
      </w:sdtEndPr>
      <w:sdtContent>
        <w:p w14:paraId="12F08A90" w14:textId="1C67D8AD" w:rsidR="002B75EB" w:rsidRPr="0036106C" w:rsidRDefault="00636154">
          <w:pPr>
            <w:pStyle w:val="TOC1"/>
            <w:rPr>
              <w:rFonts w:ascii="Segoe UI" w:hAnsi="Segoe UI" w:cs="Segoe UI"/>
              <w:b w:val="0"/>
              <w:color w:val="auto"/>
              <w:lang w:bidi="ar-SA"/>
            </w:rPr>
          </w:pPr>
          <w:r w:rsidRPr="0036106C">
            <w:rPr>
              <w:rFonts w:ascii="Segoe UI" w:hAnsi="Segoe UI" w:cs="Segoe UI"/>
            </w:rPr>
            <w:fldChar w:fldCharType="begin"/>
          </w:r>
          <w:r w:rsidRPr="0036106C">
            <w:rPr>
              <w:rFonts w:ascii="Segoe UI" w:hAnsi="Segoe UI" w:cs="Segoe UI"/>
            </w:rPr>
            <w:instrText xml:space="preserve"> TOC \o "1-3" \h \z \u </w:instrText>
          </w:r>
          <w:r w:rsidRPr="0036106C">
            <w:rPr>
              <w:rFonts w:ascii="Segoe UI" w:hAnsi="Segoe UI" w:cs="Segoe UI"/>
            </w:rPr>
            <w:fldChar w:fldCharType="separate"/>
          </w:r>
          <w:hyperlink w:anchor="_Toc110334112" w:history="1">
            <w:r w:rsidR="002B75EB" w:rsidRPr="0036106C">
              <w:rPr>
                <w:rStyle w:val="Hyperlink"/>
                <w:rFonts w:ascii="Segoe UI" w:hAnsi="Segoe UI" w:cs="Segoe UI"/>
              </w:rPr>
              <w:t>1.</w:t>
            </w:r>
            <w:r w:rsidR="002B75EB" w:rsidRPr="0036106C">
              <w:rPr>
                <w:rFonts w:ascii="Segoe UI" w:hAnsi="Segoe UI" w:cs="Segoe UI"/>
                <w:b w:val="0"/>
                <w:color w:val="auto"/>
                <w:lang w:bidi="ar-SA"/>
              </w:rPr>
              <w:tab/>
            </w:r>
            <w:r w:rsidR="002B75EB" w:rsidRPr="0036106C">
              <w:rPr>
                <w:rStyle w:val="Hyperlink"/>
                <w:rFonts w:ascii="Segoe UI" w:hAnsi="Segoe UI" w:cs="Segoe UI"/>
              </w:rPr>
              <w:t>TABLE OF CONTENTS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_Toc110334112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1</w:t>
            </w:r>
            <w:r w:rsidR="002B75EB" w:rsidRPr="0036106C">
              <w:rPr>
                <w:rFonts w:ascii="Segoe UI" w:hAnsi="Segoe UI" w:cs="Segoe UI"/>
                <w:webHidden/>
              </w:rPr>
              <w:fldChar w:fldCharType="end"/>
            </w:r>
          </w:hyperlink>
        </w:p>
        <w:p w14:paraId="31007794" w14:textId="27B067EB" w:rsidR="002B75EB" w:rsidRPr="0036106C" w:rsidRDefault="00000000">
          <w:pPr>
            <w:pStyle w:val="TOC1"/>
            <w:rPr>
              <w:rFonts w:ascii="Segoe UI" w:hAnsi="Segoe UI" w:cs="Segoe UI"/>
              <w:b w:val="0"/>
              <w:color w:val="auto"/>
              <w:lang w:bidi="ar-SA"/>
            </w:rPr>
          </w:pPr>
          <w:hyperlink w:anchor="_Toc110334113" w:history="1">
            <w:r w:rsidR="002B75EB" w:rsidRPr="0036106C">
              <w:rPr>
                <w:rStyle w:val="Hyperlink"/>
                <w:rFonts w:ascii="Segoe UI" w:hAnsi="Segoe UI" w:cs="Segoe UI"/>
              </w:rPr>
              <w:t>2.</w:t>
            </w:r>
            <w:r w:rsidR="002B75EB" w:rsidRPr="0036106C">
              <w:rPr>
                <w:rFonts w:ascii="Segoe UI" w:hAnsi="Segoe UI" w:cs="Segoe UI"/>
                <w:b w:val="0"/>
                <w:color w:val="auto"/>
                <w:lang w:bidi="ar-SA"/>
              </w:rPr>
              <w:tab/>
            </w:r>
            <w:r w:rsidR="002B75EB" w:rsidRPr="0036106C">
              <w:rPr>
                <w:rStyle w:val="Hyperlink"/>
                <w:rFonts w:ascii="Segoe UI" w:hAnsi="Segoe UI" w:cs="Segoe UI"/>
              </w:rPr>
              <w:t>INTRODUCTION</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_Toc110334113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3</w:t>
            </w:r>
            <w:r w:rsidR="002B75EB" w:rsidRPr="0036106C">
              <w:rPr>
                <w:rFonts w:ascii="Segoe UI" w:hAnsi="Segoe UI" w:cs="Segoe UI"/>
                <w:webHidden/>
              </w:rPr>
              <w:fldChar w:fldCharType="end"/>
            </w:r>
          </w:hyperlink>
        </w:p>
        <w:p w14:paraId="79F82441" w14:textId="583627FC" w:rsidR="002B75EB" w:rsidRPr="0036106C" w:rsidRDefault="00000000">
          <w:pPr>
            <w:pStyle w:val="TOC2"/>
            <w:bidi w:val="0"/>
            <w:rPr>
              <w:rFonts w:ascii="Segoe UI" w:eastAsiaTheme="minorEastAsia" w:hAnsi="Segoe UI" w:cs="Segoe UI"/>
              <w:noProof/>
            </w:rPr>
          </w:pPr>
          <w:hyperlink w:anchor="_Toc110334114" w:history="1">
            <w:r w:rsidR="002B75EB" w:rsidRPr="0036106C">
              <w:rPr>
                <w:rStyle w:val="Hyperlink"/>
                <w:rFonts w:ascii="Segoe UI" w:hAnsi="Segoe UI" w:cs="Segoe UI"/>
                <w:noProof/>
              </w:rPr>
              <w:t>2.1 Health Sector in the UAE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_Toc110334114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w:t>
            </w:r>
            <w:r w:rsidR="002B75EB" w:rsidRPr="0036106C">
              <w:rPr>
                <w:rFonts w:ascii="Segoe UI" w:hAnsi="Segoe UI" w:cs="Segoe UI"/>
                <w:noProof/>
                <w:webHidden/>
              </w:rPr>
              <w:fldChar w:fldCharType="end"/>
            </w:r>
          </w:hyperlink>
        </w:p>
        <w:p w14:paraId="3F93DA5C" w14:textId="56AC092B" w:rsidR="002B75EB" w:rsidRPr="0036106C" w:rsidRDefault="00000000">
          <w:pPr>
            <w:pStyle w:val="TOC2"/>
            <w:bidi w:val="0"/>
            <w:rPr>
              <w:rFonts w:ascii="Segoe UI" w:eastAsiaTheme="minorEastAsia" w:hAnsi="Segoe UI" w:cs="Segoe UI"/>
              <w:noProof/>
            </w:rPr>
          </w:pPr>
          <w:hyperlink w:anchor="_Toc110334115" w:history="1">
            <w:r w:rsidR="002B75EB" w:rsidRPr="0036106C">
              <w:rPr>
                <w:rStyle w:val="Hyperlink"/>
                <w:rFonts w:ascii="Segoe UI" w:hAnsi="Segoe UI" w:cs="Segoe UI"/>
                <w:noProof/>
              </w:rPr>
              <w:t>2.2 Ministry of Health &amp; Prevention Strategy</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_Toc110334115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5</w:t>
            </w:r>
            <w:r w:rsidR="002B75EB" w:rsidRPr="0036106C">
              <w:rPr>
                <w:rFonts w:ascii="Segoe UI" w:hAnsi="Segoe UI" w:cs="Segoe UI"/>
                <w:noProof/>
                <w:webHidden/>
              </w:rPr>
              <w:fldChar w:fldCharType="end"/>
            </w:r>
          </w:hyperlink>
        </w:p>
        <w:p w14:paraId="262CC1EE" w14:textId="188727AD" w:rsidR="002B75EB" w:rsidRPr="0036106C" w:rsidRDefault="00000000">
          <w:pPr>
            <w:pStyle w:val="TOC3"/>
            <w:tabs>
              <w:tab w:val="right" w:leader="dot" w:pos="8630"/>
            </w:tabs>
            <w:rPr>
              <w:rFonts w:ascii="Segoe UI" w:hAnsi="Segoe UI" w:cs="Segoe UI"/>
              <w:noProof/>
            </w:rPr>
          </w:pPr>
          <w:hyperlink w:anchor="_Toc110334116" w:history="1">
            <w:r w:rsidR="002B75EB" w:rsidRPr="0036106C">
              <w:rPr>
                <w:rStyle w:val="Hyperlink"/>
                <w:rFonts w:ascii="Segoe UI" w:hAnsi="Segoe UI" w:cs="Segoe UI"/>
                <w:noProof/>
                <w:lang w:bidi="ar-AE"/>
              </w:rPr>
              <w:t>2.2.1 Vision</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_Toc110334116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5</w:t>
            </w:r>
            <w:r w:rsidR="002B75EB" w:rsidRPr="0036106C">
              <w:rPr>
                <w:rFonts w:ascii="Segoe UI" w:hAnsi="Segoe UI" w:cs="Segoe UI"/>
                <w:noProof/>
                <w:webHidden/>
              </w:rPr>
              <w:fldChar w:fldCharType="end"/>
            </w:r>
          </w:hyperlink>
        </w:p>
        <w:p w14:paraId="1E189E61" w14:textId="57093DFA" w:rsidR="002B75EB" w:rsidRPr="0036106C" w:rsidRDefault="00000000">
          <w:pPr>
            <w:pStyle w:val="TOC3"/>
            <w:tabs>
              <w:tab w:val="right" w:leader="dot" w:pos="8630"/>
            </w:tabs>
            <w:rPr>
              <w:rFonts w:ascii="Segoe UI" w:hAnsi="Segoe UI" w:cs="Segoe UI"/>
              <w:noProof/>
            </w:rPr>
          </w:pPr>
          <w:hyperlink w:anchor="_Toc110334117" w:history="1">
            <w:r w:rsidR="002B75EB" w:rsidRPr="0036106C">
              <w:rPr>
                <w:rStyle w:val="Hyperlink"/>
                <w:rFonts w:ascii="Segoe UI" w:hAnsi="Segoe UI" w:cs="Segoe UI"/>
                <w:noProof/>
                <w:lang w:bidi="ar-AE"/>
              </w:rPr>
              <w:t>2.2.2 Message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_Toc110334117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5</w:t>
            </w:r>
            <w:r w:rsidR="002B75EB" w:rsidRPr="0036106C">
              <w:rPr>
                <w:rFonts w:ascii="Segoe UI" w:hAnsi="Segoe UI" w:cs="Segoe UI"/>
                <w:noProof/>
                <w:webHidden/>
              </w:rPr>
              <w:fldChar w:fldCharType="end"/>
            </w:r>
          </w:hyperlink>
        </w:p>
        <w:p w14:paraId="3180BDB0" w14:textId="232EF0AF" w:rsidR="002B75EB" w:rsidRPr="0036106C" w:rsidRDefault="00000000">
          <w:pPr>
            <w:pStyle w:val="TOC3"/>
            <w:tabs>
              <w:tab w:val="right" w:leader="dot" w:pos="8630"/>
            </w:tabs>
            <w:rPr>
              <w:rFonts w:ascii="Segoe UI" w:hAnsi="Segoe UI" w:cs="Segoe UI"/>
              <w:noProof/>
            </w:rPr>
          </w:pPr>
          <w:hyperlink w:anchor="_Toc110334118" w:history="1">
            <w:r w:rsidR="002B75EB" w:rsidRPr="0036106C">
              <w:rPr>
                <w:rStyle w:val="Hyperlink"/>
                <w:rFonts w:ascii="Segoe UI" w:hAnsi="Segoe UI" w:cs="Segoe UI"/>
                <w:noProof/>
                <w:lang w:bidi="ar-AE"/>
              </w:rPr>
              <w:t>2.2.3 Value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_Toc110334118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5</w:t>
            </w:r>
            <w:r w:rsidR="002B75EB" w:rsidRPr="0036106C">
              <w:rPr>
                <w:rFonts w:ascii="Segoe UI" w:hAnsi="Segoe UI" w:cs="Segoe UI"/>
                <w:noProof/>
                <w:webHidden/>
              </w:rPr>
              <w:fldChar w:fldCharType="end"/>
            </w:r>
          </w:hyperlink>
        </w:p>
        <w:p w14:paraId="32F9E999" w14:textId="19F1E4CA" w:rsidR="002B75EB" w:rsidRPr="0036106C" w:rsidRDefault="00000000">
          <w:pPr>
            <w:pStyle w:val="TOC3"/>
            <w:tabs>
              <w:tab w:val="right" w:leader="dot" w:pos="8630"/>
            </w:tabs>
            <w:rPr>
              <w:rFonts w:ascii="Segoe UI" w:hAnsi="Segoe UI" w:cs="Segoe UI"/>
              <w:noProof/>
            </w:rPr>
          </w:pPr>
          <w:hyperlink w:anchor="_Toc110334119" w:history="1">
            <w:r w:rsidR="002B75EB" w:rsidRPr="0036106C">
              <w:rPr>
                <w:rStyle w:val="Hyperlink"/>
                <w:rFonts w:ascii="Segoe UI" w:hAnsi="Segoe UI" w:cs="Segoe UI"/>
                <w:noProof/>
                <w:lang w:bidi="ar-AE"/>
              </w:rPr>
              <w:t>2.2.4 Strategic Goals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_Toc110334119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5</w:t>
            </w:r>
            <w:r w:rsidR="002B75EB" w:rsidRPr="0036106C">
              <w:rPr>
                <w:rFonts w:ascii="Segoe UI" w:hAnsi="Segoe UI" w:cs="Segoe UI"/>
                <w:noProof/>
                <w:webHidden/>
              </w:rPr>
              <w:fldChar w:fldCharType="end"/>
            </w:r>
          </w:hyperlink>
        </w:p>
        <w:p w14:paraId="38835232" w14:textId="6C555485" w:rsidR="002B75EB" w:rsidRPr="0036106C" w:rsidRDefault="00000000">
          <w:pPr>
            <w:pStyle w:val="TOC1"/>
            <w:rPr>
              <w:rFonts w:ascii="Segoe UI" w:hAnsi="Segoe UI" w:cs="Segoe UI"/>
              <w:b w:val="0"/>
              <w:color w:val="auto"/>
              <w:lang w:bidi="ar-SA"/>
            </w:rPr>
          </w:pPr>
          <w:hyperlink w:anchor="_Toc110334120" w:history="1">
            <w:r w:rsidR="002B75EB" w:rsidRPr="0036106C">
              <w:rPr>
                <w:rStyle w:val="Hyperlink"/>
                <w:rFonts w:ascii="Segoe UI" w:hAnsi="Segoe UI" w:cs="Segoe UI"/>
              </w:rPr>
              <w:t>3.</w:t>
            </w:r>
            <w:r w:rsidR="002B75EB" w:rsidRPr="0036106C">
              <w:rPr>
                <w:rFonts w:ascii="Segoe UI" w:hAnsi="Segoe UI" w:cs="Segoe UI"/>
                <w:b w:val="0"/>
                <w:color w:val="auto"/>
                <w:lang w:bidi="ar-SA"/>
              </w:rPr>
              <w:tab/>
            </w:r>
            <w:r w:rsidR="002B75EB" w:rsidRPr="0036106C">
              <w:rPr>
                <w:rStyle w:val="Hyperlink"/>
                <w:rFonts w:ascii="Segoe UI" w:hAnsi="Segoe UI" w:cs="Segoe UI"/>
              </w:rPr>
              <w:t>CHAPTER ONE : INDICATORS OF THE NATIONAL AGENDA FOR HEALTH SECTOR IN THE STATE</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_Toc110334120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7</w:t>
            </w:r>
            <w:r w:rsidR="002B75EB" w:rsidRPr="0036106C">
              <w:rPr>
                <w:rFonts w:ascii="Segoe UI" w:hAnsi="Segoe UI" w:cs="Segoe UI"/>
                <w:webHidden/>
              </w:rPr>
              <w:fldChar w:fldCharType="end"/>
            </w:r>
          </w:hyperlink>
        </w:p>
        <w:p w14:paraId="20F52A2C" w14:textId="125A367B" w:rsidR="002B75EB" w:rsidRPr="0036106C" w:rsidRDefault="00000000">
          <w:pPr>
            <w:pStyle w:val="TOC2"/>
            <w:bidi w:val="0"/>
            <w:rPr>
              <w:rFonts w:ascii="Segoe UI" w:eastAsiaTheme="minorEastAsia" w:hAnsi="Segoe UI" w:cs="Segoe UI"/>
              <w:noProof/>
            </w:rPr>
          </w:pPr>
          <w:hyperlink w:anchor="_Toc110334121" w:history="1">
            <w:r w:rsidR="002B75EB" w:rsidRPr="0036106C">
              <w:rPr>
                <w:rStyle w:val="Hyperlink"/>
                <w:rFonts w:ascii="Segoe UI" w:hAnsi="Segoe UI" w:cs="Segoe UI"/>
                <w:noProof/>
              </w:rPr>
              <w:t>3.1  National Agenda Indicators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_Toc110334121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7</w:t>
            </w:r>
            <w:r w:rsidR="002B75EB" w:rsidRPr="0036106C">
              <w:rPr>
                <w:rFonts w:ascii="Segoe UI" w:hAnsi="Segoe UI" w:cs="Segoe UI"/>
                <w:noProof/>
                <w:webHidden/>
              </w:rPr>
              <w:fldChar w:fldCharType="end"/>
            </w:r>
          </w:hyperlink>
        </w:p>
        <w:p w14:paraId="785FA3EF" w14:textId="63E6B69F" w:rsidR="002B75EB" w:rsidRPr="0036106C" w:rsidRDefault="00000000">
          <w:pPr>
            <w:pStyle w:val="TOC1"/>
            <w:rPr>
              <w:rFonts w:ascii="Segoe UI" w:hAnsi="Segoe UI" w:cs="Segoe UI"/>
              <w:b w:val="0"/>
              <w:color w:val="auto"/>
              <w:lang w:bidi="ar-SA"/>
            </w:rPr>
          </w:pPr>
          <w:hyperlink w:anchor="_Toc110334122" w:history="1">
            <w:r w:rsidR="002B75EB" w:rsidRPr="0036106C">
              <w:rPr>
                <w:rStyle w:val="Hyperlink"/>
                <w:rFonts w:ascii="Segoe UI" w:hAnsi="Segoe UI" w:cs="Segoe UI"/>
              </w:rPr>
              <w:t>4.</w:t>
            </w:r>
            <w:r w:rsidR="002B75EB" w:rsidRPr="0036106C">
              <w:rPr>
                <w:rFonts w:ascii="Segoe UI" w:hAnsi="Segoe UI" w:cs="Segoe UI"/>
                <w:b w:val="0"/>
                <w:color w:val="auto"/>
                <w:lang w:bidi="ar-SA"/>
              </w:rPr>
              <w:tab/>
            </w:r>
            <w:r w:rsidR="002B75EB" w:rsidRPr="0036106C">
              <w:rPr>
                <w:rStyle w:val="Hyperlink"/>
                <w:rFonts w:ascii="Segoe UI" w:hAnsi="Segoe UI" w:cs="Segoe UI"/>
              </w:rPr>
              <w:t>CHAPTER TWO : POPULATION AND VITAL STATISTICS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_Toc110334122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12</w:t>
            </w:r>
            <w:r w:rsidR="002B75EB" w:rsidRPr="0036106C">
              <w:rPr>
                <w:rFonts w:ascii="Segoe UI" w:hAnsi="Segoe UI" w:cs="Segoe UI"/>
                <w:webHidden/>
              </w:rPr>
              <w:fldChar w:fldCharType="end"/>
            </w:r>
          </w:hyperlink>
        </w:p>
        <w:p w14:paraId="082112BF" w14:textId="7A45667B" w:rsidR="002B75EB" w:rsidRPr="0036106C" w:rsidRDefault="00000000">
          <w:pPr>
            <w:pStyle w:val="TOC2"/>
            <w:bidi w:val="0"/>
            <w:rPr>
              <w:rFonts w:ascii="Segoe UI" w:eastAsiaTheme="minorEastAsia" w:hAnsi="Segoe UI" w:cs="Segoe UI"/>
              <w:noProof/>
            </w:rPr>
          </w:pPr>
          <w:hyperlink w:anchor="_Toc110334123" w:history="1">
            <w:r w:rsidR="002B75EB" w:rsidRPr="0036106C">
              <w:rPr>
                <w:rStyle w:val="Hyperlink"/>
                <w:rFonts w:ascii="Segoe UI" w:hAnsi="Segoe UI" w:cs="Segoe UI"/>
                <w:noProof/>
              </w:rPr>
              <w:t>4.1 UAE Population by Gender,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_Toc110334123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12</w:t>
            </w:r>
            <w:r w:rsidR="002B75EB" w:rsidRPr="0036106C">
              <w:rPr>
                <w:rFonts w:ascii="Segoe UI" w:hAnsi="Segoe UI" w:cs="Segoe UI"/>
                <w:noProof/>
                <w:webHidden/>
              </w:rPr>
              <w:fldChar w:fldCharType="end"/>
            </w:r>
          </w:hyperlink>
        </w:p>
        <w:p w14:paraId="77D8D3DE" w14:textId="767C8500" w:rsidR="002B75EB" w:rsidRPr="0036106C" w:rsidRDefault="00000000">
          <w:pPr>
            <w:pStyle w:val="TOC2"/>
            <w:bidi w:val="0"/>
            <w:rPr>
              <w:rFonts w:ascii="Segoe UI" w:eastAsiaTheme="minorEastAsia" w:hAnsi="Segoe UI" w:cs="Segoe UI"/>
              <w:noProof/>
            </w:rPr>
          </w:pPr>
          <w:hyperlink w:anchor="_Toc110334124" w:history="1">
            <w:r w:rsidR="002B75EB" w:rsidRPr="0036106C">
              <w:rPr>
                <w:rStyle w:val="Hyperlink"/>
                <w:rFonts w:ascii="Segoe UI" w:hAnsi="Segoe UI" w:cs="Segoe UI"/>
                <w:noProof/>
              </w:rPr>
              <w:t>4.2 UAE Births and Deaths,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_Toc110334124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13</w:t>
            </w:r>
            <w:r w:rsidR="002B75EB" w:rsidRPr="0036106C">
              <w:rPr>
                <w:rFonts w:ascii="Segoe UI" w:hAnsi="Segoe UI" w:cs="Segoe UI"/>
                <w:noProof/>
                <w:webHidden/>
              </w:rPr>
              <w:fldChar w:fldCharType="end"/>
            </w:r>
          </w:hyperlink>
        </w:p>
        <w:p w14:paraId="5444EB7A" w14:textId="0B8143B6" w:rsidR="002B75EB" w:rsidRPr="0036106C" w:rsidRDefault="00000000">
          <w:pPr>
            <w:pStyle w:val="TOC3"/>
            <w:tabs>
              <w:tab w:val="right" w:leader="dot" w:pos="8630"/>
            </w:tabs>
            <w:rPr>
              <w:rFonts w:ascii="Segoe UI" w:hAnsi="Segoe UI" w:cs="Segoe UI"/>
              <w:noProof/>
            </w:rPr>
          </w:pPr>
          <w:hyperlink w:anchor="_Toc110334125" w:history="1">
            <w:r w:rsidR="002B75EB" w:rsidRPr="0036106C">
              <w:rPr>
                <w:rStyle w:val="Hyperlink"/>
                <w:rFonts w:ascii="Segoe UI" w:hAnsi="Segoe UI" w:cs="Segoe UI"/>
                <w:noProof/>
                <w:lang w:bidi="ar-AE"/>
              </w:rPr>
              <w:t>4.2.1 Crude Birth 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_Toc110334125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13</w:t>
            </w:r>
            <w:r w:rsidR="002B75EB" w:rsidRPr="0036106C">
              <w:rPr>
                <w:rFonts w:ascii="Segoe UI" w:hAnsi="Segoe UI" w:cs="Segoe UI"/>
                <w:noProof/>
                <w:webHidden/>
              </w:rPr>
              <w:fldChar w:fldCharType="end"/>
            </w:r>
          </w:hyperlink>
        </w:p>
        <w:p w14:paraId="730A7CA9" w14:textId="5B404CA4" w:rsidR="002B75EB" w:rsidRPr="0036106C" w:rsidRDefault="00000000">
          <w:pPr>
            <w:pStyle w:val="TOC3"/>
            <w:tabs>
              <w:tab w:val="right" w:leader="dot" w:pos="8630"/>
            </w:tabs>
            <w:rPr>
              <w:rFonts w:ascii="Segoe UI" w:hAnsi="Segoe UI" w:cs="Segoe UI"/>
              <w:noProof/>
            </w:rPr>
          </w:pPr>
          <w:hyperlink w:anchor="_Toc110334126" w:history="1">
            <w:r w:rsidR="002B75EB" w:rsidRPr="0036106C">
              <w:rPr>
                <w:rStyle w:val="Hyperlink"/>
                <w:rFonts w:ascii="Segoe UI" w:hAnsi="Segoe UI" w:cs="Segoe UI"/>
                <w:noProof/>
                <w:lang w:bidi="ar-AE"/>
              </w:rPr>
              <w:t>4.2.2 Births and Deaths in the UAE for the year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_Toc110334126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13</w:t>
            </w:r>
            <w:r w:rsidR="002B75EB" w:rsidRPr="0036106C">
              <w:rPr>
                <w:rFonts w:ascii="Segoe UI" w:hAnsi="Segoe UI" w:cs="Segoe UI"/>
                <w:noProof/>
                <w:webHidden/>
              </w:rPr>
              <w:fldChar w:fldCharType="end"/>
            </w:r>
          </w:hyperlink>
        </w:p>
        <w:p w14:paraId="745D5B53" w14:textId="5816588F" w:rsidR="002B75EB" w:rsidRPr="0036106C" w:rsidRDefault="00000000">
          <w:pPr>
            <w:pStyle w:val="TOC3"/>
            <w:tabs>
              <w:tab w:val="right" w:leader="dot" w:pos="8630"/>
            </w:tabs>
            <w:rPr>
              <w:rFonts w:ascii="Segoe UI" w:hAnsi="Segoe UI" w:cs="Segoe UI"/>
              <w:noProof/>
            </w:rPr>
          </w:pPr>
          <w:hyperlink w:anchor="_Toc110334127" w:history="1">
            <w:r w:rsidR="002B75EB" w:rsidRPr="0036106C">
              <w:rPr>
                <w:rStyle w:val="Hyperlink"/>
                <w:rFonts w:ascii="Segoe UI" w:hAnsi="Segoe UI" w:cs="Segoe UI"/>
                <w:noProof/>
                <w:lang w:bidi="ar-AE"/>
              </w:rPr>
              <w:t>4.2.3 Newborn Mortality 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_Toc110334127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15</w:t>
            </w:r>
            <w:r w:rsidR="002B75EB" w:rsidRPr="0036106C">
              <w:rPr>
                <w:rFonts w:ascii="Segoe UI" w:hAnsi="Segoe UI" w:cs="Segoe UI"/>
                <w:noProof/>
                <w:webHidden/>
              </w:rPr>
              <w:fldChar w:fldCharType="end"/>
            </w:r>
          </w:hyperlink>
        </w:p>
        <w:p w14:paraId="3C8569C7" w14:textId="5EBFEDA3" w:rsidR="002B75EB" w:rsidRPr="0036106C" w:rsidRDefault="00000000">
          <w:pPr>
            <w:pStyle w:val="TOC3"/>
            <w:tabs>
              <w:tab w:val="right" w:leader="dot" w:pos="8630"/>
            </w:tabs>
            <w:rPr>
              <w:rFonts w:ascii="Segoe UI" w:hAnsi="Segoe UI" w:cs="Segoe UI"/>
              <w:noProof/>
            </w:rPr>
          </w:pPr>
          <w:hyperlink w:anchor="_Toc110334128" w:history="1">
            <w:r w:rsidR="002B75EB" w:rsidRPr="0036106C">
              <w:rPr>
                <w:rStyle w:val="Hyperlink"/>
                <w:rFonts w:ascii="Segoe UI" w:hAnsi="Segoe UI" w:cs="Segoe UI"/>
                <w:noProof/>
                <w:lang w:bidi="ar-AE"/>
              </w:rPr>
              <w:t>4.2.4 Infant Mortality 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_Toc110334128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16</w:t>
            </w:r>
            <w:r w:rsidR="002B75EB" w:rsidRPr="0036106C">
              <w:rPr>
                <w:rFonts w:ascii="Segoe UI" w:hAnsi="Segoe UI" w:cs="Segoe UI"/>
                <w:noProof/>
                <w:webHidden/>
              </w:rPr>
              <w:fldChar w:fldCharType="end"/>
            </w:r>
          </w:hyperlink>
        </w:p>
        <w:p w14:paraId="6537BD0D" w14:textId="6DB61DC0" w:rsidR="002B75EB" w:rsidRPr="0036106C" w:rsidRDefault="00000000">
          <w:pPr>
            <w:pStyle w:val="TOC3"/>
            <w:tabs>
              <w:tab w:val="right" w:leader="dot" w:pos="8630"/>
            </w:tabs>
            <w:rPr>
              <w:rFonts w:ascii="Segoe UI" w:hAnsi="Segoe UI" w:cs="Segoe UI"/>
              <w:noProof/>
            </w:rPr>
          </w:pPr>
          <w:hyperlink w:anchor="_Toc110334129" w:history="1">
            <w:r w:rsidR="002B75EB" w:rsidRPr="0036106C">
              <w:rPr>
                <w:rStyle w:val="Hyperlink"/>
                <w:rFonts w:ascii="Segoe UI" w:hAnsi="Segoe UI" w:cs="Segoe UI"/>
                <w:noProof/>
                <w:lang w:bidi="ar-AE"/>
              </w:rPr>
              <w:t>4.2.5 Children under 5 years old Mortality 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_Toc110334129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17</w:t>
            </w:r>
            <w:r w:rsidR="002B75EB" w:rsidRPr="0036106C">
              <w:rPr>
                <w:rFonts w:ascii="Segoe UI" w:hAnsi="Segoe UI" w:cs="Segoe UI"/>
                <w:noProof/>
                <w:webHidden/>
              </w:rPr>
              <w:fldChar w:fldCharType="end"/>
            </w:r>
          </w:hyperlink>
        </w:p>
        <w:p w14:paraId="265C79AF" w14:textId="64BD1282" w:rsidR="002B75EB" w:rsidRPr="0036106C" w:rsidRDefault="00000000">
          <w:pPr>
            <w:pStyle w:val="TOC3"/>
            <w:tabs>
              <w:tab w:val="right" w:leader="dot" w:pos="8630"/>
            </w:tabs>
            <w:rPr>
              <w:rFonts w:ascii="Segoe UI" w:hAnsi="Segoe UI" w:cs="Segoe UI"/>
              <w:noProof/>
            </w:rPr>
          </w:pPr>
          <w:hyperlink w:anchor="_Toc110334130" w:history="1">
            <w:r w:rsidR="002B75EB" w:rsidRPr="0036106C">
              <w:rPr>
                <w:rStyle w:val="Hyperlink"/>
                <w:rFonts w:ascii="Segoe UI" w:hAnsi="Segoe UI" w:cs="Segoe UI"/>
                <w:noProof/>
                <w:lang w:bidi="ar-AE"/>
              </w:rPr>
              <w:t>4.2.6 Deaths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_Toc110334130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17</w:t>
            </w:r>
            <w:r w:rsidR="002B75EB" w:rsidRPr="0036106C">
              <w:rPr>
                <w:rFonts w:ascii="Segoe UI" w:hAnsi="Segoe UI" w:cs="Segoe UI"/>
                <w:noProof/>
                <w:webHidden/>
              </w:rPr>
              <w:fldChar w:fldCharType="end"/>
            </w:r>
          </w:hyperlink>
        </w:p>
        <w:p w14:paraId="44B4FFDF" w14:textId="642B672B" w:rsidR="002B75EB" w:rsidRPr="0036106C" w:rsidRDefault="00000000">
          <w:pPr>
            <w:pStyle w:val="TOC1"/>
            <w:rPr>
              <w:rFonts w:ascii="Segoe UI" w:hAnsi="Segoe UI" w:cs="Segoe UI"/>
              <w:b w:val="0"/>
              <w:color w:val="auto"/>
              <w:lang w:bidi="ar-SA"/>
            </w:rPr>
          </w:pPr>
          <w:hyperlink w:anchor="_Toc110334131" w:history="1">
            <w:r w:rsidR="002B75EB" w:rsidRPr="0036106C">
              <w:rPr>
                <w:rStyle w:val="Hyperlink"/>
                <w:rFonts w:ascii="Segoe UI" w:hAnsi="Segoe UI" w:cs="Segoe UI"/>
              </w:rPr>
              <w:t>5.</w:t>
            </w:r>
            <w:r w:rsidR="002B75EB" w:rsidRPr="0036106C">
              <w:rPr>
                <w:rFonts w:ascii="Segoe UI" w:hAnsi="Segoe UI" w:cs="Segoe UI"/>
                <w:b w:val="0"/>
                <w:color w:val="auto"/>
                <w:lang w:bidi="ar-SA"/>
              </w:rPr>
              <w:tab/>
            </w:r>
            <w:r w:rsidR="002B75EB" w:rsidRPr="0036106C">
              <w:rPr>
                <w:rStyle w:val="Hyperlink"/>
                <w:rFonts w:ascii="Segoe UI" w:hAnsi="Segoe UI" w:cs="Segoe UI"/>
              </w:rPr>
              <w:t>CHAPTER THREE : HUMAN HEALTH WORKFORCE</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_Toc110334131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19</w:t>
            </w:r>
            <w:r w:rsidR="002B75EB" w:rsidRPr="0036106C">
              <w:rPr>
                <w:rFonts w:ascii="Segoe UI" w:hAnsi="Segoe UI" w:cs="Segoe UI"/>
                <w:webHidden/>
              </w:rPr>
              <w:fldChar w:fldCharType="end"/>
            </w:r>
          </w:hyperlink>
        </w:p>
        <w:p w14:paraId="6EC8EAEC" w14:textId="58D4995D" w:rsidR="002B75EB" w:rsidRPr="0036106C" w:rsidRDefault="00000000">
          <w:pPr>
            <w:pStyle w:val="TOC2"/>
            <w:bidi w:val="0"/>
            <w:rPr>
              <w:rFonts w:ascii="Segoe UI" w:eastAsiaTheme="minorEastAsia" w:hAnsi="Segoe UI" w:cs="Segoe UI"/>
              <w:noProof/>
            </w:rPr>
          </w:pPr>
          <w:hyperlink w:anchor="_Toc110334132" w:history="1">
            <w:r w:rsidR="002B75EB" w:rsidRPr="0036106C">
              <w:rPr>
                <w:rStyle w:val="Hyperlink"/>
                <w:rFonts w:ascii="Segoe UI" w:hAnsi="Segoe UI" w:cs="Segoe UI"/>
                <w:noProof/>
              </w:rPr>
              <w:t>5.1 Overall UAE Health Workforce per emirate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_Toc110334132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19</w:t>
            </w:r>
            <w:r w:rsidR="002B75EB" w:rsidRPr="0036106C">
              <w:rPr>
                <w:rFonts w:ascii="Segoe UI" w:hAnsi="Segoe UI" w:cs="Segoe UI"/>
                <w:noProof/>
                <w:webHidden/>
              </w:rPr>
              <w:fldChar w:fldCharType="end"/>
            </w:r>
          </w:hyperlink>
        </w:p>
        <w:p w14:paraId="2CE94291" w14:textId="4C9643C2" w:rsidR="002B75EB" w:rsidRPr="0036106C" w:rsidRDefault="00000000">
          <w:pPr>
            <w:pStyle w:val="TOC1"/>
            <w:rPr>
              <w:rFonts w:ascii="Segoe UI" w:hAnsi="Segoe UI" w:cs="Segoe UI"/>
              <w:b w:val="0"/>
              <w:color w:val="auto"/>
              <w:lang w:bidi="ar-SA"/>
            </w:rPr>
          </w:pPr>
          <w:hyperlink w:anchor="_Toc110334133" w:history="1">
            <w:r w:rsidR="002B75EB" w:rsidRPr="0036106C">
              <w:rPr>
                <w:rStyle w:val="Hyperlink"/>
                <w:rFonts w:ascii="Segoe UI" w:hAnsi="Segoe UI" w:cs="Segoe UI"/>
              </w:rPr>
              <w:t>6.</w:t>
            </w:r>
            <w:r w:rsidR="002B75EB" w:rsidRPr="0036106C">
              <w:rPr>
                <w:rFonts w:ascii="Segoe UI" w:hAnsi="Segoe UI" w:cs="Segoe UI"/>
                <w:b w:val="0"/>
                <w:color w:val="auto"/>
                <w:lang w:bidi="ar-SA"/>
              </w:rPr>
              <w:tab/>
            </w:r>
            <w:r w:rsidR="002B75EB" w:rsidRPr="0036106C">
              <w:rPr>
                <w:rStyle w:val="Hyperlink"/>
                <w:rFonts w:ascii="Segoe UI" w:hAnsi="Segoe UI" w:cs="Segoe UI"/>
              </w:rPr>
              <w:t>CHAPTER FOUR : HOSPITALS AND BEDS IN THE UNITED ARAB EMIRATES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_Toc110334133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22</w:t>
            </w:r>
            <w:r w:rsidR="002B75EB" w:rsidRPr="0036106C">
              <w:rPr>
                <w:rFonts w:ascii="Segoe UI" w:hAnsi="Segoe UI" w:cs="Segoe UI"/>
                <w:webHidden/>
              </w:rPr>
              <w:fldChar w:fldCharType="end"/>
            </w:r>
          </w:hyperlink>
        </w:p>
        <w:p w14:paraId="0BAB7EA2" w14:textId="3F5D5CA7" w:rsidR="002B75EB" w:rsidRPr="0036106C" w:rsidRDefault="00000000">
          <w:pPr>
            <w:pStyle w:val="TOC2"/>
            <w:bidi w:val="0"/>
            <w:rPr>
              <w:rFonts w:ascii="Segoe UI" w:eastAsiaTheme="minorEastAsia" w:hAnsi="Segoe UI" w:cs="Segoe UI"/>
              <w:noProof/>
            </w:rPr>
          </w:pPr>
          <w:hyperlink w:anchor="_Toc110334134" w:history="1">
            <w:r w:rsidR="002B75EB" w:rsidRPr="0036106C">
              <w:rPr>
                <w:rStyle w:val="Hyperlink"/>
                <w:rFonts w:ascii="Segoe UI" w:hAnsi="Segoe UI" w:cs="Segoe UI"/>
                <w:noProof/>
              </w:rPr>
              <w:t>6.1 Hospitals (Government and Private)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_Toc110334134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22</w:t>
            </w:r>
            <w:r w:rsidR="002B75EB" w:rsidRPr="0036106C">
              <w:rPr>
                <w:rFonts w:ascii="Segoe UI" w:hAnsi="Segoe UI" w:cs="Segoe UI"/>
                <w:noProof/>
                <w:webHidden/>
              </w:rPr>
              <w:fldChar w:fldCharType="end"/>
            </w:r>
          </w:hyperlink>
        </w:p>
        <w:p w14:paraId="4D25CB0B" w14:textId="66DABA3A" w:rsidR="002B75EB" w:rsidRPr="0036106C" w:rsidRDefault="00000000">
          <w:pPr>
            <w:pStyle w:val="TOC2"/>
            <w:bidi w:val="0"/>
            <w:rPr>
              <w:rFonts w:ascii="Segoe UI" w:eastAsiaTheme="minorEastAsia" w:hAnsi="Segoe UI" w:cs="Segoe UI"/>
              <w:noProof/>
            </w:rPr>
          </w:pPr>
          <w:hyperlink w:anchor="_Toc110334135" w:history="1">
            <w:r w:rsidR="002B75EB" w:rsidRPr="0036106C">
              <w:rPr>
                <w:rStyle w:val="Hyperlink"/>
                <w:rFonts w:ascii="Segoe UI" w:hAnsi="Segoe UI" w:cs="Segoe UI"/>
                <w:noProof/>
              </w:rPr>
              <w:t>6.2 Number of Beds and Occupancy Rate in UAE Hospitals in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_Toc110334135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22</w:t>
            </w:r>
            <w:r w:rsidR="002B75EB" w:rsidRPr="0036106C">
              <w:rPr>
                <w:rFonts w:ascii="Segoe UI" w:hAnsi="Segoe UI" w:cs="Segoe UI"/>
                <w:noProof/>
                <w:webHidden/>
              </w:rPr>
              <w:fldChar w:fldCharType="end"/>
            </w:r>
          </w:hyperlink>
        </w:p>
        <w:p w14:paraId="3DEB35B2" w14:textId="29C04EF8" w:rsidR="002B75EB" w:rsidRPr="0036106C" w:rsidRDefault="00000000">
          <w:pPr>
            <w:pStyle w:val="TOC2"/>
            <w:bidi w:val="0"/>
            <w:rPr>
              <w:rFonts w:ascii="Segoe UI" w:eastAsiaTheme="minorEastAsia" w:hAnsi="Segoe UI" w:cs="Segoe UI"/>
              <w:noProof/>
            </w:rPr>
          </w:pPr>
          <w:hyperlink w:anchor="_Toc110334136" w:history="1">
            <w:r w:rsidR="002B75EB" w:rsidRPr="0036106C">
              <w:rPr>
                <w:rStyle w:val="Hyperlink"/>
                <w:rFonts w:ascii="Segoe UI" w:hAnsi="Segoe UI" w:cs="Segoe UI"/>
                <w:noProof/>
              </w:rPr>
              <w:t>6.3 The number of hospitals and beds divided by sector and emirate for the year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_Toc110334136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23</w:t>
            </w:r>
            <w:r w:rsidR="002B75EB" w:rsidRPr="0036106C">
              <w:rPr>
                <w:rFonts w:ascii="Segoe UI" w:hAnsi="Segoe UI" w:cs="Segoe UI"/>
                <w:noProof/>
                <w:webHidden/>
              </w:rPr>
              <w:fldChar w:fldCharType="end"/>
            </w:r>
          </w:hyperlink>
        </w:p>
        <w:p w14:paraId="0377B932" w14:textId="5C04FBA2" w:rsidR="002B75EB" w:rsidRPr="0036106C" w:rsidRDefault="00000000">
          <w:pPr>
            <w:pStyle w:val="TOC1"/>
            <w:rPr>
              <w:rFonts w:ascii="Segoe UI" w:hAnsi="Segoe UI" w:cs="Segoe UI"/>
              <w:b w:val="0"/>
              <w:color w:val="auto"/>
              <w:lang w:bidi="ar-SA"/>
            </w:rPr>
          </w:pPr>
          <w:hyperlink w:anchor="_Toc110334137" w:history="1">
            <w:r w:rsidR="002B75EB" w:rsidRPr="0036106C">
              <w:rPr>
                <w:rStyle w:val="Hyperlink"/>
                <w:rFonts w:ascii="Segoe UI" w:hAnsi="Segoe UI" w:cs="Segoe UI"/>
              </w:rPr>
              <w:t>7.</w:t>
            </w:r>
            <w:r w:rsidR="002B75EB" w:rsidRPr="0036106C">
              <w:rPr>
                <w:rFonts w:ascii="Segoe UI" w:hAnsi="Segoe UI" w:cs="Segoe UI"/>
                <w:b w:val="0"/>
                <w:color w:val="auto"/>
                <w:lang w:bidi="ar-SA"/>
              </w:rPr>
              <w:tab/>
            </w:r>
            <w:r w:rsidR="002B75EB" w:rsidRPr="0036106C">
              <w:rPr>
                <w:rStyle w:val="Hyperlink"/>
                <w:rFonts w:ascii="Segoe UI" w:hAnsi="Segoe UI" w:cs="Segoe UI"/>
              </w:rPr>
              <w:t>CHAPTER FIVE : HOSPITAL SERVICES FOR PATIENTS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_Toc110334137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24</w:t>
            </w:r>
            <w:r w:rsidR="002B75EB" w:rsidRPr="0036106C">
              <w:rPr>
                <w:rFonts w:ascii="Segoe UI" w:hAnsi="Segoe UI" w:cs="Segoe UI"/>
                <w:webHidden/>
              </w:rPr>
              <w:fldChar w:fldCharType="end"/>
            </w:r>
          </w:hyperlink>
        </w:p>
        <w:p w14:paraId="23086A3D" w14:textId="2F0EAEC8" w:rsidR="002B75EB" w:rsidRPr="0036106C" w:rsidRDefault="00000000">
          <w:pPr>
            <w:pStyle w:val="TOC2"/>
            <w:bidi w:val="0"/>
            <w:rPr>
              <w:rFonts w:ascii="Segoe UI" w:eastAsiaTheme="minorEastAsia" w:hAnsi="Segoe UI" w:cs="Segoe UI"/>
              <w:noProof/>
            </w:rPr>
          </w:pPr>
          <w:hyperlink w:anchor="_Toc110334138" w:history="1">
            <w:r w:rsidR="002B75EB" w:rsidRPr="0036106C">
              <w:rPr>
                <w:rStyle w:val="Hyperlink"/>
                <w:rFonts w:ascii="Segoe UI" w:hAnsi="Segoe UI" w:cs="Segoe UI"/>
                <w:noProof/>
              </w:rPr>
              <w:t>7.1 Hospital services for patients attending Outpatient clinics by Emirates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_Toc110334138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24</w:t>
            </w:r>
            <w:r w:rsidR="002B75EB" w:rsidRPr="0036106C">
              <w:rPr>
                <w:rFonts w:ascii="Segoe UI" w:hAnsi="Segoe UI" w:cs="Segoe UI"/>
                <w:noProof/>
                <w:webHidden/>
              </w:rPr>
              <w:fldChar w:fldCharType="end"/>
            </w:r>
          </w:hyperlink>
        </w:p>
        <w:p w14:paraId="14E06D0C" w14:textId="6D5E5E42" w:rsidR="002B75EB" w:rsidRPr="0036106C" w:rsidRDefault="00000000">
          <w:pPr>
            <w:pStyle w:val="TOC2"/>
            <w:bidi w:val="0"/>
            <w:rPr>
              <w:rFonts w:ascii="Segoe UI" w:eastAsiaTheme="minorEastAsia" w:hAnsi="Segoe UI" w:cs="Segoe UI"/>
              <w:noProof/>
            </w:rPr>
          </w:pPr>
          <w:hyperlink w:anchor="_Toc110334139" w:history="1">
            <w:r w:rsidR="002B75EB" w:rsidRPr="0036106C">
              <w:rPr>
                <w:rStyle w:val="Hyperlink"/>
                <w:rFonts w:ascii="Segoe UI" w:hAnsi="Segoe UI" w:cs="Segoe UI"/>
                <w:noProof/>
              </w:rPr>
              <w:t>7.2 Hospital services for patients attending outpatient clinics by emirate and sector</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_Toc110334139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25</w:t>
            </w:r>
            <w:r w:rsidR="002B75EB" w:rsidRPr="0036106C">
              <w:rPr>
                <w:rFonts w:ascii="Segoe UI" w:hAnsi="Segoe UI" w:cs="Segoe UI"/>
                <w:noProof/>
                <w:webHidden/>
              </w:rPr>
              <w:fldChar w:fldCharType="end"/>
            </w:r>
          </w:hyperlink>
        </w:p>
        <w:p w14:paraId="00C41265" w14:textId="028CB18D" w:rsidR="002B75EB" w:rsidRPr="0036106C" w:rsidRDefault="00000000">
          <w:pPr>
            <w:pStyle w:val="TOC2"/>
            <w:bidi w:val="0"/>
            <w:rPr>
              <w:rFonts w:ascii="Segoe UI" w:eastAsiaTheme="minorEastAsia" w:hAnsi="Segoe UI" w:cs="Segoe UI"/>
              <w:noProof/>
            </w:rPr>
          </w:pPr>
          <w:hyperlink w:anchor="_Toc110334140" w:history="1">
            <w:r w:rsidR="002B75EB" w:rsidRPr="0036106C">
              <w:rPr>
                <w:rStyle w:val="Hyperlink"/>
                <w:rFonts w:ascii="Segoe UI" w:hAnsi="Segoe UI" w:cs="Segoe UI"/>
                <w:noProof/>
              </w:rPr>
              <w:t>7.3 Hospital services for patients residing in the country for year 2019, By Emirates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_Toc110334140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26</w:t>
            </w:r>
            <w:r w:rsidR="002B75EB" w:rsidRPr="0036106C">
              <w:rPr>
                <w:rFonts w:ascii="Segoe UI" w:hAnsi="Segoe UI" w:cs="Segoe UI"/>
                <w:noProof/>
                <w:webHidden/>
              </w:rPr>
              <w:fldChar w:fldCharType="end"/>
            </w:r>
          </w:hyperlink>
        </w:p>
        <w:p w14:paraId="7D026688" w14:textId="6A1C010D" w:rsidR="002B75EB" w:rsidRPr="0036106C" w:rsidRDefault="00000000">
          <w:pPr>
            <w:pStyle w:val="TOC2"/>
            <w:bidi w:val="0"/>
            <w:rPr>
              <w:rFonts w:ascii="Segoe UI" w:eastAsiaTheme="minorEastAsia" w:hAnsi="Segoe UI" w:cs="Segoe UI"/>
              <w:noProof/>
            </w:rPr>
          </w:pPr>
          <w:hyperlink w:anchor="_Toc110334141" w:history="1">
            <w:r w:rsidR="002B75EB" w:rsidRPr="0036106C">
              <w:rPr>
                <w:rStyle w:val="Hyperlink"/>
                <w:rFonts w:ascii="Segoe UI" w:hAnsi="Segoe UI" w:cs="Segoe UI"/>
                <w:noProof/>
              </w:rPr>
              <w:t>7.4 Hospital services for patients residing in the country for year 2019, By Sector</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_Toc110334141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27</w:t>
            </w:r>
            <w:r w:rsidR="002B75EB" w:rsidRPr="0036106C">
              <w:rPr>
                <w:rFonts w:ascii="Segoe UI" w:hAnsi="Segoe UI" w:cs="Segoe UI"/>
                <w:noProof/>
                <w:webHidden/>
              </w:rPr>
              <w:fldChar w:fldCharType="end"/>
            </w:r>
          </w:hyperlink>
        </w:p>
        <w:p w14:paraId="6024784D" w14:textId="638EC568" w:rsidR="002B75EB" w:rsidRPr="0036106C" w:rsidRDefault="00000000">
          <w:pPr>
            <w:pStyle w:val="TOC1"/>
            <w:rPr>
              <w:rFonts w:ascii="Segoe UI" w:hAnsi="Segoe UI" w:cs="Segoe UI"/>
              <w:b w:val="0"/>
              <w:color w:val="auto"/>
              <w:lang w:bidi="ar-SA"/>
            </w:rPr>
          </w:pPr>
          <w:hyperlink w:anchor="_Toc110334142" w:history="1">
            <w:r w:rsidR="002B75EB" w:rsidRPr="0036106C">
              <w:rPr>
                <w:rStyle w:val="Hyperlink"/>
                <w:rFonts w:ascii="Segoe UI" w:hAnsi="Segoe UI" w:cs="Segoe UI"/>
              </w:rPr>
              <w:t>8.</w:t>
            </w:r>
            <w:r w:rsidR="002B75EB" w:rsidRPr="0036106C">
              <w:rPr>
                <w:rFonts w:ascii="Segoe UI" w:hAnsi="Segoe UI" w:cs="Segoe UI"/>
                <w:b w:val="0"/>
                <w:color w:val="auto"/>
                <w:lang w:bidi="ar-SA"/>
              </w:rPr>
              <w:tab/>
            </w:r>
            <w:r w:rsidR="002B75EB" w:rsidRPr="0036106C">
              <w:rPr>
                <w:rStyle w:val="Hyperlink"/>
                <w:rFonts w:ascii="Segoe UI" w:hAnsi="Segoe UI" w:cs="Segoe UI"/>
              </w:rPr>
              <w:t>CHAPTER SIX : HEALTHCARE FACILITIES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_Toc110334142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28</w:t>
            </w:r>
            <w:r w:rsidR="002B75EB" w:rsidRPr="0036106C">
              <w:rPr>
                <w:rFonts w:ascii="Segoe UI" w:hAnsi="Segoe UI" w:cs="Segoe UI"/>
                <w:webHidden/>
              </w:rPr>
              <w:fldChar w:fldCharType="end"/>
            </w:r>
          </w:hyperlink>
        </w:p>
        <w:p w14:paraId="722801F4" w14:textId="3B9C1880" w:rsidR="002B75EB" w:rsidRPr="0036106C" w:rsidRDefault="00000000">
          <w:pPr>
            <w:pStyle w:val="TOC2"/>
            <w:bidi w:val="0"/>
            <w:rPr>
              <w:rFonts w:ascii="Segoe UI" w:eastAsiaTheme="minorEastAsia" w:hAnsi="Segoe UI" w:cs="Segoe UI"/>
              <w:noProof/>
            </w:rPr>
          </w:pPr>
          <w:hyperlink w:anchor="_Toc110334143" w:history="1">
            <w:r w:rsidR="002B75EB" w:rsidRPr="0036106C">
              <w:rPr>
                <w:rStyle w:val="Hyperlink"/>
                <w:rFonts w:ascii="Segoe UI" w:hAnsi="Segoe UI" w:cs="Segoe UI"/>
                <w:noProof/>
              </w:rPr>
              <w:t>8.1 Overall UAE Health Care Facilities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_Toc110334143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28</w:t>
            </w:r>
            <w:r w:rsidR="002B75EB" w:rsidRPr="0036106C">
              <w:rPr>
                <w:rFonts w:ascii="Segoe UI" w:hAnsi="Segoe UI" w:cs="Segoe UI"/>
                <w:noProof/>
                <w:webHidden/>
              </w:rPr>
              <w:fldChar w:fldCharType="end"/>
            </w:r>
          </w:hyperlink>
        </w:p>
        <w:p w14:paraId="03DFE1A2" w14:textId="2BA38ABA" w:rsidR="002B75EB" w:rsidRPr="0036106C" w:rsidRDefault="00000000">
          <w:pPr>
            <w:pStyle w:val="TOC3"/>
            <w:tabs>
              <w:tab w:val="right" w:leader="dot" w:pos="8630"/>
            </w:tabs>
            <w:rPr>
              <w:rFonts w:ascii="Segoe UI" w:hAnsi="Segoe UI" w:cs="Segoe UI"/>
              <w:noProof/>
            </w:rPr>
          </w:pPr>
          <w:hyperlink w:anchor="_Toc110334144" w:history="1">
            <w:r w:rsidR="002B75EB" w:rsidRPr="0036106C">
              <w:rPr>
                <w:rStyle w:val="Hyperlink"/>
                <w:rFonts w:ascii="Segoe UI" w:hAnsi="Segoe UI" w:cs="Segoe UI"/>
                <w:noProof/>
                <w:lang w:bidi="ar-AE"/>
              </w:rPr>
              <w:t>8.1.1 Number of Health Care Facilities by Medical District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_Toc110334144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28</w:t>
            </w:r>
            <w:r w:rsidR="002B75EB" w:rsidRPr="0036106C">
              <w:rPr>
                <w:rFonts w:ascii="Segoe UI" w:hAnsi="Segoe UI" w:cs="Segoe UI"/>
                <w:noProof/>
                <w:webHidden/>
              </w:rPr>
              <w:fldChar w:fldCharType="end"/>
            </w:r>
          </w:hyperlink>
        </w:p>
        <w:p w14:paraId="3EDFBE39" w14:textId="764BCEFE" w:rsidR="002B75EB" w:rsidRPr="0036106C" w:rsidRDefault="00000000">
          <w:pPr>
            <w:pStyle w:val="TOC3"/>
            <w:tabs>
              <w:tab w:val="right" w:leader="dot" w:pos="8630"/>
            </w:tabs>
            <w:rPr>
              <w:rFonts w:ascii="Segoe UI" w:hAnsi="Segoe UI" w:cs="Segoe UI"/>
              <w:noProof/>
            </w:rPr>
          </w:pPr>
          <w:hyperlink w:anchor="_Toc110334145" w:history="1">
            <w:r w:rsidR="002B75EB" w:rsidRPr="0036106C">
              <w:rPr>
                <w:rStyle w:val="Hyperlink"/>
                <w:rFonts w:ascii="Segoe UI" w:hAnsi="Segoe UI" w:cs="Segoe UI"/>
                <w:noProof/>
                <w:lang w:bidi="ar-AE"/>
              </w:rPr>
              <w:t>8.1.2 Number of Health Care Facilities by Medical District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_Toc110334145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29</w:t>
            </w:r>
            <w:r w:rsidR="002B75EB" w:rsidRPr="0036106C">
              <w:rPr>
                <w:rFonts w:ascii="Segoe UI" w:hAnsi="Segoe UI" w:cs="Segoe UI"/>
                <w:noProof/>
                <w:webHidden/>
              </w:rPr>
              <w:fldChar w:fldCharType="end"/>
            </w:r>
          </w:hyperlink>
        </w:p>
        <w:p w14:paraId="2891574B" w14:textId="19BDFE0E" w:rsidR="002B75EB" w:rsidRPr="0036106C" w:rsidRDefault="00000000">
          <w:pPr>
            <w:pStyle w:val="TOC2"/>
            <w:bidi w:val="0"/>
            <w:rPr>
              <w:rFonts w:ascii="Segoe UI" w:eastAsiaTheme="minorEastAsia" w:hAnsi="Segoe UI" w:cs="Segoe UI"/>
              <w:noProof/>
            </w:rPr>
          </w:pPr>
          <w:hyperlink w:anchor="_Toc110334146" w:history="1">
            <w:r w:rsidR="002B75EB" w:rsidRPr="0036106C">
              <w:rPr>
                <w:rStyle w:val="Hyperlink"/>
                <w:rFonts w:ascii="Segoe UI" w:hAnsi="Segoe UI" w:cs="Segoe UI"/>
                <w:noProof/>
              </w:rPr>
              <w:t>8.2 Basic vaccinations in primary health care centers by emirate</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_Toc110334146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29</w:t>
            </w:r>
            <w:r w:rsidR="002B75EB" w:rsidRPr="0036106C">
              <w:rPr>
                <w:rFonts w:ascii="Segoe UI" w:hAnsi="Segoe UI" w:cs="Segoe UI"/>
                <w:noProof/>
                <w:webHidden/>
              </w:rPr>
              <w:fldChar w:fldCharType="end"/>
            </w:r>
          </w:hyperlink>
        </w:p>
        <w:p w14:paraId="6ACE8FC4" w14:textId="20F83368" w:rsidR="002B75EB" w:rsidRPr="0036106C" w:rsidRDefault="00000000">
          <w:pPr>
            <w:pStyle w:val="TOC2"/>
            <w:bidi w:val="0"/>
            <w:rPr>
              <w:rFonts w:ascii="Segoe UI" w:eastAsiaTheme="minorEastAsia" w:hAnsi="Segoe UI" w:cs="Segoe UI"/>
              <w:noProof/>
            </w:rPr>
          </w:pPr>
          <w:hyperlink w:anchor="_Toc110334147" w:history="1">
            <w:r w:rsidR="002B75EB" w:rsidRPr="0036106C">
              <w:rPr>
                <w:rStyle w:val="Hyperlink"/>
                <w:rFonts w:ascii="Segoe UI" w:hAnsi="Segoe UI" w:cs="Segoe UI"/>
                <w:noProof/>
              </w:rPr>
              <w:t>8.3 Frequency rates for child vaccination services by nationality in the medical district for the year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_Toc110334147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30</w:t>
            </w:r>
            <w:r w:rsidR="002B75EB" w:rsidRPr="0036106C">
              <w:rPr>
                <w:rFonts w:ascii="Segoe UI" w:hAnsi="Segoe UI" w:cs="Segoe UI"/>
                <w:noProof/>
                <w:webHidden/>
              </w:rPr>
              <w:fldChar w:fldCharType="end"/>
            </w:r>
          </w:hyperlink>
        </w:p>
        <w:p w14:paraId="116E42E6" w14:textId="56275539" w:rsidR="002B75EB" w:rsidRPr="0036106C" w:rsidRDefault="00000000">
          <w:pPr>
            <w:pStyle w:val="TOC1"/>
            <w:rPr>
              <w:rFonts w:ascii="Segoe UI" w:hAnsi="Segoe UI" w:cs="Segoe UI"/>
              <w:b w:val="0"/>
              <w:color w:val="auto"/>
              <w:lang w:bidi="ar-SA"/>
            </w:rPr>
          </w:pPr>
          <w:hyperlink w:anchor="_Toc110334148" w:history="1">
            <w:r w:rsidR="002B75EB" w:rsidRPr="0036106C">
              <w:rPr>
                <w:rStyle w:val="Hyperlink"/>
                <w:rFonts w:ascii="Segoe UI" w:hAnsi="Segoe UI" w:cs="Segoe UI"/>
              </w:rPr>
              <w:t>9.</w:t>
            </w:r>
            <w:r w:rsidR="002B75EB" w:rsidRPr="0036106C">
              <w:rPr>
                <w:rFonts w:ascii="Segoe UI" w:hAnsi="Segoe UI" w:cs="Segoe UI"/>
                <w:b w:val="0"/>
                <w:color w:val="auto"/>
                <w:lang w:bidi="ar-SA"/>
              </w:rPr>
              <w:tab/>
            </w:r>
            <w:r w:rsidR="002B75EB" w:rsidRPr="0036106C">
              <w:rPr>
                <w:rStyle w:val="Hyperlink"/>
                <w:rFonts w:ascii="Segoe UI" w:hAnsi="Segoe UI" w:cs="Segoe UI"/>
              </w:rPr>
              <w:t>CHAPTER SEVEN : PREVENTIVE MEDICINE SERVICES</w:t>
            </w:r>
            <w:r w:rsidR="002B75EB" w:rsidRPr="0036106C">
              <w:rPr>
                <w:rFonts w:ascii="Segoe UI" w:hAnsi="Segoe UI" w:cs="Segoe UI"/>
                <w:webHidden/>
              </w:rPr>
              <w:tab/>
            </w:r>
            <w:r w:rsidR="002B75EB" w:rsidRPr="0036106C">
              <w:rPr>
                <w:rFonts w:ascii="Segoe UI" w:hAnsi="Segoe UI" w:cs="Segoe UI"/>
                <w:webHidden/>
              </w:rPr>
              <w:fldChar w:fldCharType="begin"/>
            </w:r>
            <w:r w:rsidR="002B75EB" w:rsidRPr="0036106C">
              <w:rPr>
                <w:rFonts w:ascii="Segoe UI" w:hAnsi="Segoe UI" w:cs="Segoe UI"/>
                <w:webHidden/>
              </w:rPr>
              <w:instrText xml:space="preserve"> PAGEREF _Toc110334148 \h </w:instrText>
            </w:r>
            <w:r w:rsidR="002B75EB" w:rsidRPr="0036106C">
              <w:rPr>
                <w:rFonts w:ascii="Segoe UI" w:hAnsi="Segoe UI" w:cs="Segoe UI"/>
                <w:webHidden/>
              </w:rPr>
            </w:r>
            <w:r w:rsidR="002B75EB" w:rsidRPr="0036106C">
              <w:rPr>
                <w:rFonts w:ascii="Segoe UI" w:hAnsi="Segoe UI" w:cs="Segoe UI"/>
                <w:webHidden/>
              </w:rPr>
              <w:fldChar w:fldCharType="separate"/>
            </w:r>
            <w:r w:rsidR="00B430D2">
              <w:rPr>
                <w:rFonts w:ascii="Segoe UI" w:hAnsi="Segoe UI" w:cs="Segoe UI"/>
                <w:webHidden/>
              </w:rPr>
              <w:t>31</w:t>
            </w:r>
            <w:r w:rsidR="002B75EB" w:rsidRPr="0036106C">
              <w:rPr>
                <w:rFonts w:ascii="Segoe UI" w:hAnsi="Segoe UI" w:cs="Segoe UI"/>
                <w:webHidden/>
              </w:rPr>
              <w:fldChar w:fldCharType="end"/>
            </w:r>
          </w:hyperlink>
        </w:p>
        <w:p w14:paraId="4E092C39" w14:textId="3A618683" w:rsidR="002B75EB" w:rsidRPr="0036106C" w:rsidRDefault="00000000">
          <w:pPr>
            <w:pStyle w:val="TOC2"/>
            <w:bidi w:val="0"/>
            <w:rPr>
              <w:rFonts w:ascii="Segoe UI" w:eastAsiaTheme="minorEastAsia" w:hAnsi="Segoe UI" w:cs="Segoe UI"/>
              <w:noProof/>
            </w:rPr>
          </w:pPr>
          <w:hyperlink w:anchor="_Toc110334149" w:history="1">
            <w:r w:rsidR="002B75EB" w:rsidRPr="0036106C">
              <w:rPr>
                <w:rStyle w:val="Hyperlink"/>
                <w:rFonts w:ascii="Segoe UI" w:hAnsi="Segoe UI" w:cs="Segoe UI"/>
                <w:noProof/>
              </w:rPr>
              <w:t>9.1 Overview of Preventive Medicine centers in Medical Districts</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_Toc110334149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31</w:t>
            </w:r>
            <w:r w:rsidR="002B75EB" w:rsidRPr="0036106C">
              <w:rPr>
                <w:rFonts w:ascii="Segoe UI" w:hAnsi="Segoe UI" w:cs="Segoe UI"/>
                <w:noProof/>
                <w:webHidden/>
              </w:rPr>
              <w:fldChar w:fldCharType="end"/>
            </w:r>
          </w:hyperlink>
        </w:p>
        <w:p w14:paraId="50F26929" w14:textId="17E8BB6E" w:rsidR="002B75EB" w:rsidRPr="0036106C" w:rsidRDefault="00000000">
          <w:pPr>
            <w:pStyle w:val="TOC2"/>
            <w:bidi w:val="0"/>
            <w:rPr>
              <w:rFonts w:ascii="Segoe UI" w:eastAsiaTheme="minorEastAsia" w:hAnsi="Segoe UI" w:cs="Segoe UI"/>
              <w:noProof/>
            </w:rPr>
          </w:pPr>
          <w:hyperlink w:anchor="_Toc110334150" w:history="1">
            <w:r w:rsidR="002B75EB" w:rsidRPr="0036106C">
              <w:rPr>
                <w:rStyle w:val="Hyperlink"/>
                <w:rFonts w:ascii="Segoe UI" w:hAnsi="Segoe UI" w:cs="Segoe UI"/>
                <w:noProof/>
              </w:rPr>
              <w:t>9.2 Services of preventive medicine centers at Ministry of Health and Prevention</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_Toc110334150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32</w:t>
            </w:r>
            <w:r w:rsidR="002B75EB" w:rsidRPr="0036106C">
              <w:rPr>
                <w:rFonts w:ascii="Segoe UI" w:hAnsi="Segoe UI" w:cs="Segoe UI"/>
                <w:noProof/>
                <w:webHidden/>
              </w:rPr>
              <w:fldChar w:fldCharType="end"/>
            </w:r>
          </w:hyperlink>
        </w:p>
        <w:p w14:paraId="7EB93DA8" w14:textId="682AACF5" w:rsidR="002B75EB" w:rsidRPr="0036106C" w:rsidRDefault="00000000">
          <w:pPr>
            <w:pStyle w:val="TOC3"/>
            <w:tabs>
              <w:tab w:val="right" w:leader="dot" w:pos="8630"/>
            </w:tabs>
            <w:rPr>
              <w:rFonts w:ascii="Segoe UI" w:hAnsi="Segoe UI" w:cs="Segoe UI"/>
              <w:noProof/>
            </w:rPr>
          </w:pPr>
          <w:hyperlink w:anchor="_Toc110334151" w:history="1">
            <w:r w:rsidR="002B75EB" w:rsidRPr="0036106C">
              <w:rPr>
                <w:rStyle w:val="Hyperlink"/>
                <w:rFonts w:ascii="Segoe UI" w:hAnsi="Segoe UI" w:cs="Segoe UI"/>
                <w:noProof/>
                <w:lang w:bidi="ar-AE"/>
              </w:rPr>
              <w:t>9.2.1 Communicable diseases recorded by disease and region for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_Toc110334151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32</w:t>
            </w:r>
            <w:r w:rsidR="002B75EB" w:rsidRPr="0036106C">
              <w:rPr>
                <w:rFonts w:ascii="Segoe UI" w:hAnsi="Segoe UI" w:cs="Segoe UI"/>
                <w:noProof/>
                <w:webHidden/>
              </w:rPr>
              <w:fldChar w:fldCharType="end"/>
            </w:r>
          </w:hyperlink>
        </w:p>
        <w:p w14:paraId="237F4839" w14:textId="7B135233" w:rsidR="002B75EB" w:rsidRPr="0036106C" w:rsidRDefault="00000000">
          <w:pPr>
            <w:pStyle w:val="TOC2"/>
            <w:bidi w:val="0"/>
            <w:rPr>
              <w:rFonts w:ascii="Segoe UI" w:eastAsiaTheme="minorEastAsia" w:hAnsi="Segoe UI" w:cs="Segoe UI"/>
              <w:noProof/>
            </w:rPr>
          </w:pPr>
          <w:hyperlink w:anchor="_Toc110334152" w:history="1">
            <w:r w:rsidR="002B75EB" w:rsidRPr="0036106C">
              <w:rPr>
                <w:rStyle w:val="Hyperlink"/>
                <w:rFonts w:ascii="Segoe UI" w:hAnsi="Segoe UI" w:cs="Segoe UI"/>
                <w:noProof/>
              </w:rPr>
              <w:t>9.3 Visitors to Communicable Disease Control Centers by Profession, Region and Result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_Toc110334152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35</w:t>
            </w:r>
            <w:r w:rsidR="002B75EB" w:rsidRPr="0036106C">
              <w:rPr>
                <w:rFonts w:ascii="Segoe UI" w:hAnsi="Segoe UI" w:cs="Segoe UI"/>
                <w:noProof/>
                <w:webHidden/>
              </w:rPr>
              <w:fldChar w:fldCharType="end"/>
            </w:r>
          </w:hyperlink>
        </w:p>
        <w:p w14:paraId="650285A7" w14:textId="14EC96BC" w:rsidR="002B75EB" w:rsidRPr="0036106C" w:rsidRDefault="00000000">
          <w:pPr>
            <w:pStyle w:val="TOC2"/>
            <w:bidi w:val="0"/>
            <w:rPr>
              <w:rFonts w:ascii="Segoe UI" w:eastAsiaTheme="minorEastAsia" w:hAnsi="Segoe UI" w:cs="Segoe UI"/>
              <w:noProof/>
            </w:rPr>
          </w:pPr>
          <w:hyperlink w:anchor="_Toc110334153" w:history="1">
            <w:r w:rsidR="002B75EB" w:rsidRPr="0036106C">
              <w:rPr>
                <w:rStyle w:val="Hyperlink"/>
                <w:rFonts w:ascii="Segoe UI" w:hAnsi="Segoe UI" w:cs="Segoe UI"/>
                <w:noProof/>
              </w:rPr>
              <w:t>9.4 Visitors to Communicable Disease Control Centers by Profession, Nationality and Result 2019</w:t>
            </w:r>
            <w:r w:rsidR="002B75EB" w:rsidRPr="0036106C">
              <w:rPr>
                <w:rFonts w:ascii="Segoe UI" w:hAnsi="Segoe UI" w:cs="Segoe UI"/>
                <w:noProof/>
                <w:webHidden/>
              </w:rPr>
              <w:tab/>
            </w:r>
            <w:r w:rsidR="002B75EB" w:rsidRPr="0036106C">
              <w:rPr>
                <w:rFonts w:ascii="Segoe UI" w:hAnsi="Segoe UI" w:cs="Segoe UI"/>
                <w:noProof/>
                <w:webHidden/>
              </w:rPr>
              <w:fldChar w:fldCharType="begin"/>
            </w:r>
            <w:r w:rsidR="002B75EB" w:rsidRPr="0036106C">
              <w:rPr>
                <w:rFonts w:ascii="Segoe UI" w:hAnsi="Segoe UI" w:cs="Segoe UI"/>
                <w:noProof/>
                <w:webHidden/>
              </w:rPr>
              <w:instrText xml:space="preserve"> PAGEREF _Toc110334153 \h </w:instrText>
            </w:r>
            <w:r w:rsidR="002B75EB" w:rsidRPr="0036106C">
              <w:rPr>
                <w:rFonts w:ascii="Segoe UI" w:hAnsi="Segoe UI" w:cs="Segoe UI"/>
                <w:noProof/>
                <w:webHidden/>
              </w:rPr>
            </w:r>
            <w:r w:rsidR="002B75EB" w:rsidRPr="0036106C">
              <w:rPr>
                <w:rFonts w:ascii="Segoe UI" w:hAnsi="Segoe UI" w:cs="Segoe UI"/>
                <w:noProof/>
                <w:webHidden/>
              </w:rPr>
              <w:fldChar w:fldCharType="separate"/>
            </w:r>
            <w:r w:rsidR="00B430D2">
              <w:rPr>
                <w:rFonts w:ascii="Segoe UI" w:hAnsi="Segoe UI" w:cs="Segoe UI"/>
                <w:noProof/>
                <w:webHidden/>
              </w:rPr>
              <w:t>35</w:t>
            </w:r>
            <w:r w:rsidR="002B75EB" w:rsidRPr="0036106C">
              <w:rPr>
                <w:rFonts w:ascii="Segoe UI" w:hAnsi="Segoe UI" w:cs="Segoe UI"/>
                <w:noProof/>
                <w:webHidden/>
              </w:rPr>
              <w:fldChar w:fldCharType="end"/>
            </w:r>
          </w:hyperlink>
        </w:p>
        <w:p w14:paraId="3A4E4C86" w14:textId="052FB99E" w:rsidR="00636154" w:rsidRPr="0036106C" w:rsidRDefault="00636154">
          <w:pPr>
            <w:rPr>
              <w:rFonts w:ascii="Segoe UI" w:hAnsi="Segoe UI" w:cs="Segoe UI"/>
            </w:rPr>
          </w:pPr>
          <w:r w:rsidRPr="0036106C">
            <w:rPr>
              <w:rFonts w:ascii="Segoe UI" w:hAnsi="Segoe UI" w:cs="Segoe UI"/>
              <w:b/>
              <w:bCs/>
              <w:noProof/>
            </w:rPr>
            <w:fldChar w:fldCharType="end"/>
          </w:r>
        </w:p>
      </w:sdtContent>
    </w:sdt>
    <w:p w14:paraId="68DA75C3" w14:textId="77777777" w:rsidR="00AC3D67" w:rsidRPr="0036106C" w:rsidRDefault="00AC3D67" w:rsidP="0067037E">
      <w:pPr>
        <w:rPr>
          <w:rFonts w:ascii="Segoe UI" w:hAnsi="Segoe UI" w:cs="Segoe UI"/>
          <w:lang w:val="en-GB" w:eastAsia="en-GB" w:bidi="ar-AE"/>
        </w:rPr>
      </w:pPr>
    </w:p>
    <w:p w14:paraId="1FE4A5D0" w14:textId="77777777" w:rsidR="002074A8" w:rsidRPr="0036106C" w:rsidRDefault="002074A8" w:rsidP="0067037E">
      <w:pPr>
        <w:rPr>
          <w:rFonts w:ascii="Segoe UI" w:hAnsi="Segoe UI" w:cs="Segoe UI"/>
          <w:lang w:val="en-GB" w:eastAsia="en-GB" w:bidi="ar-AE"/>
        </w:rPr>
      </w:pPr>
    </w:p>
    <w:p w14:paraId="21B9EC97" w14:textId="77777777" w:rsidR="00E26E19" w:rsidRPr="0036106C" w:rsidRDefault="00E26E19">
      <w:pPr>
        <w:rPr>
          <w:rFonts w:ascii="Segoe UI" w:hAnsi="Segoe UI" w:cs="Segoe UI"/>
          <w:lang w:val="en-GB" w:eastAsia="en-GB" w:bidi="ar-AE"/>
        </w:rPr>
      </w:pPr>
      <w:r w:rsidRPr="0036106C">
        <w:rPr>
          <w:rFonts w:ascii="Segoe UI" w:hAnsi="Segoe UI" w:cs="Segoe UI"/>
          <w:lang w:val="en-GB" w:eastAsia="en-GB" w:bidi="ar-AE"/>
        </w:rPr>
        <w:br w:type="page"/>
      </w:r>
    </w:p>
    <w:p w14:paraId="74B61007" w14:textId="77777777" w:rsidR="002074A8" w:rsidRPr="0036106C" w:rsidRDefault="00003F7F" w:rsidP="00596C46">
      <w:pPr>
        <w:pStyle w:val="Heading1"/>
        <w:rPr>
          <w:rFonts w:eastAsiaTheme="minorHAnsi"/>
          <w:sz w:val="24"/>
          <w:szCs w:val="24"/>
        </w:rPr>
      </w:pPr>
      <w:bookmarkStart w:id="3" w:name="_Toc110334113"/>
      <w:r w:rsidRPr="0036106C">
        <w:lastRenderedPageBreak/>
        <w:t>INTRODUCTION</w:t>
      </w:r>
      <w:bookmarkEnd w:id="3"/>
    </w:p>
    <w:p w14:paraId="0791DF12" w14:textId="053F67DD" w:rsidR="002074A8" w:rsidRPr="0036106C" w:rsidRDefault="001C2D95" w:rsidP="00235941">
      <w:pPr>
        <w:pStyle w:val="Heading2"/>
        <w:rPr>
          <w:rFonts w:cs="Segoe UI"/>
        </w:rPr>
      </w:pPr>
      <w:bookmarkStart w:id="4" w:name="_Toc110334114"/>
      <w:r w:rsidRPr="0036106C">
        <w:rPr>
          <w:rFonts w:cs="Segoe UI"/>
        </w:rPr>
        <w:t>2</w:t>
      </w:r>
      <w:r w:rsidR="002E66CA" w:rsidRPr="0036106C">
        <w:rPr>
          <w:rFonts w:cs="Segoe UI"/>
        </w:rPr>
        <w:t xml:space="preserve">.1 </w:t>
      </w:r>
      <w:r w:rsidR="00A46938" w:rsidRPr="0036106C">
        <w:rPr>
          <w:rFonts w:cs="Segoe UI"/>
        </w:rPr>
        <w:t>Health Sector in the UAE</w:t>
      </w:r>
      <w:bookmarkEnd w:id="4"/>
    </w:p>
    <w:p w14:paraId="02277934" w14:textId="12FBC495" w:rsidR="00B03CC3" w:rsidRPr="0036106C" w:rsidRDefault="00B03CC3" w:rsidP="005B00E0">
      <w:pPr>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 health sector in the country has enjoyed many developments that have taken place in all its components and components, thanks to the continuous directives of the rational leadership, which always emphasizes the need to provide all medical services to all, in a distinct and high quality, through the </w:t>
      </w:r>
      <w:r w:rsidR="009D35FF" w:rsidRPr="0036106C">
        <w:rPr>
          <w:rFonts w:ascii="Segoe UI" w:eastAsiaTheme="minorEastAsia" w:hAnsi="Segoe UI" w:cs="Segoe UI"/>
          <w:bCs/>
          <w:color w:val="404040" w:themeColor="text1" w:themeTint="BF"/>
          <w:sz w:val="20"/>
          <w:szCs w:val="20"/>
        </w:rPr>
        <w:t>Ministry of Health and Community Protection, which in turn develops plans and strategies The country's health national Which is reflected positively on the health and safety of citizens and residents on the territory of the state. In coordination with state institutions and other bodies that provide health services, these bodies are:</w:t>
      </w:r>
    </w:p>
    <w:p w14:paraId="3F617431" w14:textId="21AADD71" w:rsidR="00AC5F53" w:rsidRPr="0036106C" w:rsidRDefault="00AC5F53" w:rsidP="00B03CC3">
      <w:pPr>
        <w:pStyle w:val="ListParagraph"/>
        <w:jc w:val="both"/>
        <w:rPr>
          <w:rFonts w:ascii="Segoe UI" w:eastAsiaTheme="minorEastAsia" w:hAnsi="Segoe UI" w:cs="Segoe U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2430"/>
        <w:gridCol w:w="6210"/>
      </w:tblGrid>
      <w:tr w:rsidR="003C38B6" w:rsidRPr="0036106C" w14:paraId="2260C82A" w14:textId="77777777" w:rsidTr="000B70A8">
        <w:trPr>
          <w:trHeight w:val="576"/>
        </w:trPr>
        <w:tc>
          <w:tcPr>
            <w:tcW w:w="2430" w:type="dxa"/>
            <w:shd w:val="clear" w:color="auto" w:fill="B68A35"/>
            <w:vAlign w:val="center"/>
          </w:tcPr>
          <w:p w14:paraId="673BAB04" w14:textId="77777777" w:rsidR="003C38B6" w:rsidRPr="0036106C" w:rsidRDefault="003C38B6" w:rsidP="00F10B81">
            <w:pPr>
              <w:pStyle w:val="ListParagraph"/>
              <w:spacing w:before="120" w:after="120"/>
              <w:ind w:left="0"/>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Entity</w:t>
            </w:r>
          </w:p>
        </w:tc>
        <w:tc>
          <w:tcPr>
            <w:tcW w:w="6210" w:type="dxa"/>
            <w:shd w:val="clear" w:color="auto" w:fill="B68A35"/>
            <w:vAlign w:val="center"/>
          </w:tcPr>
          <w:p w14:paraId="771CAE89" w14:textId="77777777" w:rsidR="003C38B6" w:rsidRPr="0036106C" w:rsidRDefault="003C38B6" w:rsidP="000B70A8">
            <w:pPr>
              <w:pStyle w:val="ListParagraph"/>
              <w:spacing w:before="120" w:after="120"/>
              <w:ind w:left="0"/>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Services</w:t>
            </w:r>
          </w:p>
        </w:tc>
      </w:tr>
      <w:tr w:rsidR="003C38B6" w:rsidRPr="0036106C" w14:paraId="05877F16" w14:textId="77777777" w:rsidTr="00E65A85">
        <w:tc>
          <w:tcPr>
            <w:tcW w:w="2430" w:type="dxa"/>
            <w:shd w:val="clear" w:color="auto" w:fill="F2F2F2" w:themeFill="background1" w:themeFillShade="F2"/>
            <w:vAlign w:val="center"/>
          </w:tcPr>
          <w:p w14:paraId="75EBB99D"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 xml:space="preserve">Ministry of Presidential Affairs </w:t>
            </w:r>
            <w:r w:rsidRPr="0036106C">
              <w:rPr>
                <w:rFonts w:ascii="Segoe UI" w:eastAsiaTheme="minorEastAsia" w:hAnsi="Segoe UI" w:cs="Segoe UI"/>
                <w:b/>
                <w:color w:val="404040" w:themeColor="text1" w:themeTint="BF"/>
                <w:sz w:val="20"/>
                <w:szCs w:val="20"/>
              </w:rPr>
              <w:br/>
              <w:t>(MOPA)</w:t>
            </w:r>
          </w:p>
        </w:tc>
        <w:tc>
          <w:tcPr>
            <w:tcW w:w="6210" w:type="dxa"/>
            <w:shd w:val="clear" w:color="auto" w:fill="F2F2F2" w:themeFill="background1" w:themeFillShade="F2"/>
            <w:vAlign w:val="center"/>
          </w:tcPr>
          <w:p w14:paraId="6F3CAB60"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They provide health treatment services through (4) hospitals distributed across emirates of Umm Al Quwain and Ras Al Khaimah (which were opened at the beginning of 2015) and Ajman (starting from the year 2017) in order to provide highly specialized treatment services such as oncology, cardiovascular surgery, neurosurgery and general treatment.</w:t>
            </w:r>
          </w:p>
        </w:tc>
      </w:tr>
      <w:tr w:rsidR="003C38B6" w:rsidRPr="0036106C" w14:paraId="604847C5" w14:textId="77777777" w:rsidTr="00E65A85">
        <w:tc>
          <w:tcPr>
            <w:tcW w:w="2430" w:type="dxa"/>
            <w:vAlign w:val="center"/>
          </w:tcPr>
          <w:p w14:paraId="3A231030"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Ministry of Interior (MOI)</w:t>
            </w:r>
          </w:p>
        </w:tc>
        <w:tc>
          <w:tcPr>
            <w:tcW w:w="6210" w:type="dxa"/>
            <w:vAlign w:val="center"/>
          </w:tcPr>
          <w:p w14:paraId="6E30C6D2" w14:textId="77777777" w:rsidR="003C38B6" w:rsidRPr="0036106C" w:rsidRDefault="003C38B6" w:rsidP="00E65A85">
            <w:pPr>
              <w:pStyle w:val="ListParagraph"/>
              <w:spacing w:before="120" w:after="120"/>
              <w:ind w:left="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They provide services to police employees and their families, whether in the Ministry of the Interior or in the general police departments, and a number of clinics follow.</w:t>
            </w:r>
          </w:p>
        </w:tc>
      </w:tr>
      <w:tr w:rsidR="003C38B6" w:rsidRPr="0036106C" w14:paraId="4F91A2D1" w14:textId="77777777" w:rsidTr="00E65A85">
        <w:tc>
          <w:tcPr>
            <w:tcW w:w="2430" w:type="dxa"/>
            <w:shd w:val="clear" w:color="auto" w:fill="F2F2F2" w:themeFill="background1" w:themeFillShade="F2"/>
            <w:vAlign w:val="center"/>
          </w:tcPr>
          <w:p w14:paraId="4FF6368B"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Department of Health – Abu Dhabi</w:t>
            </w:r>
            <w:r w:rsidRPr="0036106C">
              <w:rPr>
                <w:rFonts w:ascii="Segoe UI" w:eastAsiaTheme="minorEastAsia" w:hAnsi="Segoe UI" w:cs="Segoe UI"/>
                <w:b/>
                <w:color w:val="404040" w:themeColor="text1" w:themeTint="BF"/>
                <w:sz w:val="20"/>
                <w:szCs w:val="20"/>
              </w:rPr>
              <w:br/>
              <w:t>(DOH)</w:t>
            </w:r>
          </w:p>
        </w:tc>
        <w:tc>
          <w:tcPr>
            <w:tcW w:w="6210" w:type="dxa"/>
            <w:shd w:val="clear" w:color="auto" w:fill="F2F2F2" w:themeFill="background1" w:themeFillShade="F2"/>
            <w:vAlign w:val="center"/>
          </w:tcPr>
          <w:p w14:paraId="33975481"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It was established in 2001 to include Sheikh Khalifa Medical City, Al Rahba Hospital, Al Mafraq Hospital in Abu Dhabi, Tawam Hospital in Al Ain and many other distinguished facilities. The IVF laboratory and the reference center for registering cancer cases in Tawam Hospital are among the most advanced models in the country.</w:t>
            </w:r>
          </w:p>
        </w:tc>
      </w:tr>
      <w:tr w:rsidR="003C38B6" w:rsidRPr="0036106C" w14:paraId="36CBEE21" w14:textId="77777777" w:rsidTr="00E65A85">
        <w:tc>
          <w:tcPr>
            <w:tcW w:w="2430" w:type="dxa"/>
            <w:vAlign w:val="center"/>
          </w:tcPr>
          <w:p w14:paraId="2120107B" w14:textId="77777777" w:rsidR="003C38B6" w:rsidRPr="0036106C" w:rsidRDefault="003C38B6" w:rsidP="00E65A85">
            <w:pPr>
              <w:spacing w:before="120" w:after="120"/>
              <w:rPr>
                <w:rFonts w:ascii="Segoe UI" w:hAnsi="Segoe UI" w:cs="Segoe UI"/>
                <w:b/>
                <w:sz w:val="24"/>
                <w:szCs w:val="24"/>
                <w:lang w:val="en-GB" w:bidi="ar-AE"/>
              </w:rPr>
            </w:pPr>
            <w:r w:rsidRPr="0036106C">
              <w:rPr>
                <w:rFonts w:ascii="Segoe UI" w:eastAsiaTheme="minorEastAsia" w:hAnsi="Segoe UI" w:cs="Segoe UI"/>
                <w:b/>
                <w:color w:val="404040" w:themeColor="text1" w:themeTint="BF"/>
                <w:sz w:val="20"/>
                <w:szCs w:val="20"/>
              </w:rPr>
              <w:t>Mubadala</w:t>
            </w:r>
            <w:r w:rsidRPr="0036106C">
              <w:rPr>
                <w:rFonts w:ascii="Segoe UI" w:hAnsi="Segoe UI" w:cs="Segoe UI"/>
                <w:b/>
                <w:sz w:val="24"/>
                <w:szCs w:val="24"/>
                <w:lang w:val="en-GB" w:bidi="ar-AE"/>
              </w:rPr>
              <w:t xml:space="preserve"> </w:t>
            </w:r>
            <w:r w:rsidRPr="0036106C">
              <w:rPr>
                <w:rFonts w:ascii="Segoe UI" w:eastAsiaTheme="minorEastAsia" w:hAnsi="Segoe UI" w:cs="Segoe UI"/>
                <w:b/>
                <w:color w:val="404040" w:themeColor="text1" w:themeTint="BF"/>
                <w:sz w:val="20"/>
                <w:szCs w:val="20"/>
              </w:rPr>
              <w:t>Health Services Company - Abu Dhabi</w:t>
            </w:r>
          </w:p>
        </w:tc>
        <w:tc>
          <w:tcPr>
            <w:tcW w:w="6210" w:type="dxa"/>
            <w:vAlign w:val="center"/>
          </w:tcPr>
          <w:p w14:paraId="66250F61"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They provide health services through two hospitals, Healthpoint and Cleveland.</w:t>
            </w:r>
          </w:p>
        </w:tc>
      </w:tr>
      <w:tr w:rsidR="003C38B6" w:rsidRPr="0036106C" w14:paraId="2C949B15" w14:textId="77777777" w:rsidTr="00E65A85">
        <w:tc>
          <w:tcPr>
            <w:tcW w:w="2430" w:type="dxa"/>
            <w:shd w:val="clear" w:color="auto" w:fill="F2F2F2" w:themeFill="background1" w:themeFillShade="F2"/>
            <w:vAlign w:val="center"/>
          </w:tcPr>
          <w:p w14:paraId="487B456C"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Dubai Health Authority (DHA)</w:t>
            </w:r>
          </w:p>
        </w:tc>
        <w:tc>
          <w:tcPr>
            <w:tcW w:w="6210" w:type="dxa"/>
            <w:shd w:val="clear" w:color="auto" w:fill="F2F2F2" w:themeFill="background1" w:themeFillShade="F2"/>
            <w:vAlign w:val="center"/>
          </w:tcPr>
          <w:p w14:paraId="3C232D7B"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It was established in 1972 and includes a number of hospitals and health institutions affiliated with the Dubai government, which are equipped with the latest international standards. The Thalassemia and Genetics Center located in Latifa Hospital (formerly Al Wasl) is one of the active and leading centers in the Middle East, in addition to Al Jalila Hospital, which specializes in pediatric treatments.</w:t>
            </w:r>
          </w:p>
        </w:tc>
      </w:tr>
      <w:tr w:rsidR="003C38B6" w:rsidRPr="0036106C" w14:paraId="211421C8" w14:textId="77777777" w:rsidTr="00E65A85">
        <w:tc>
          <w:tcPr>
            <w:tcW w:w="2430" w:type="dxa"/>
            <w:tcBorders>
              <w:bottom w:val="single" w:sz="4" w:space="0" w:color="000000" w:themeColor="text1"/>
            </w:tcBorders>
            <w:vAlign w:val="center"/>
          </w:tcPr>
          <w:p w14:paraId="5C0E2E79"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Onshore Petroleum Areas</w:t>
            </w:r>
          </w:p>
        </w:tc>
        <w:tc>
          <w:tcPr>
            <w:tcW w:w="6210" w:type="dxa"/>
            <w:tcBorders>
              <w:bottom w:val="single" w:sz="4" w:space="0" w:color="000000" w:themeColor="text1"/>
            </w:tcBorders>
            <w:vAlign w:val="center"/>
          </w:tcPr>
          <w:p w14:paraId="2719BA7D"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They provide medical services to workers in the sector and their families, as (ADNOC) provides a main hospital (Ruwais) to which </w:t>
            </w:r>
            <w:r w:rsidRPr="0036106C">
              <w:rPr>
                <w:rFonts w:ascii="Segoe UI" w:eastAsiaTheme="minorEastAsia" w:hAnsi="Segoe UI" w:cs="Segoe UI"/>
                <w:bCs/>
                <w:color w:val="404040" w:themeColor="text1" w:themeTint="BF"/>
                <w:sz w:val="20"/>
                <w:szCs w:val="20"/>
              </w:rPr>
              <w:lastRenderedPageBreak/>
              <w:t>some clinics are affiliated in different places such as Ruwais and Madinat Zayed etc. It is covered by helicopters and ambulances, and it also provides specialized services for occupational health and preventive measures.</w:t>
            </w:r>
          </w:p>
        </w:tc>
      </w:tr>
      <w:tr w:rsidR="003C38B6" w:rsidRPr="0036106C" w14:paraId="2F97EC6F" w14:textId="77777777" w:rsidTr="00E65A85">
        <w:tc>
          <w:tcPr>
            <w:tcW w:w="2430" w:type="dxa"/>
            <w:tcBorders>
              <w:top w:val="single" w:sz="4" w:space="0" w:color="000000" w:themeColor="text1"/>
              <w:bottom w:val="single" w:sz="4" w:space="0" w:color="000000" w:themeColor="text1"/>
            </w:tcBorders>
            <w:shd w:val="clear" w:color="auto" w:fill="F2F2F2" w:themeFill="background1" w:themeFillShade="F2"/>
            <w:vAlign w:val="center"/>
          </w:tcPr>
          <w:p w14:paraId="1C60BD5D" w14:textId="77777777" w:rsidR="003C38B6" w:rsidRPr="0036106C" w:rsidRDefault="003C38B6" w:rsidP="00E65A85">
            <w:pPr>
              <w:pStyle w:val="ListParagraph"/>
              <w:spacing w:before="120" w:after="120"/>
              <w:ind w:left="0"/>
              <w:contextualSpacing w:val="0"/>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lastRenderedPageBreak/>
              <w:t>Private Sector</w:t>
            </w:r>
          </w:p>
        </w:tc>
        <w:tc>
          <w:tcPr>
            <w:tcW w:w="6210" w:type="dxa"/>
            <w:tcBorders>
              <w:top w:val="single" w:sz="4" w:space="0" w:color="000000" w:themeColor="text1"/>
              <w:bottom w:val="single" w:sz="4" w:space="0" w:color="000000" w:themeColor="text1"/>
            </w:tcBorders>
            <w:shd w:val="clear" w:color="auto" w:fill="F2F2F2" w:themeFill="background1" w:themeFillShade="F2"/>
            <w:vAlign w:val="center"/>
          </w:tcPr>
          <w:p w14:paraId="464D6C1B"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While the Ministry and Abu Dhabi Health Authority and the Dubai Health Authority have a large number of medical facilities in the private sector, ranging from hospitals, clinics, specialized health centers, multiple centers and rehabilitation centers.</w:t>
            </w:r>
          </w:p>
          <w:p w14:paraId="2339210D"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 Health Policies and Licensing Sector in the Ministry of Health and Prevention plays a major role in coordinating with the private sector to achieve the integration of health services within the framework of the federal rules regulating health professions in the private sector, which are:</w:t>
            </w:r>
          </w:p>
          <w:p w14:paraId="61B5B002"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Federal Law No. 17 of 1975 AD regarding the practice of the profession of human medicine.</w:t>
            </w:r>
          </w:p>
          <w:p w14:paraId="122E3716"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Federal Law No. 4 of 1983 regarding the practice of the profession of pharmacy and pharmaceutical institutions</w:t>
            </w:r>
          </w:p>
          <w:p w14:paraId="12041239"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Federal Law No. 4 of 2015 regarding licensing private health facilities</w:t>
            </w:r>
          </w:p>
          <w:p w14:paraId="413BD645" w14:textId="77777777" w:rsidR="003C38B6" w:rsidRPr="0036106C" w:rsidRDefault="003C38B6" w:rsidP="00E65A85">
            <w:pPr>
              <w:spacing w:before="120" w:after="120"/>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It contributes to defining the types of facilities and conditions required for the place, workers, equipment and means of supervision in order to ensure the safety and accuracy of implementing the regulating laws and thus achieving efficiency.</w:t>
            </w:r>
          </w:p>
        </w:tc>
      </w:tr>
    </w:tbl>
    <w:p w14:paraId="32FE060D" w14:textId="38F03504"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722EB989" w14:textId="0590A9DE"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9D16F1C" w14:textId="12A04743"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29DA90C2" w14:textId="40F03DE4"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5B831E61" w14:textId="5031652D"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2034572" w14:textId="228BCE94"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6880C507" w14:textId="2F137F67"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A0B4E70" w14:textId="3ECCE51F"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557EA636" w14:textId="76BB382F"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076769B9" w14:textId="254FA16B"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7AF05D16" w14:textId="722FFF50"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366296AD" w14:textId="7F3B3300"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D208422" w14:textId="0379CD05"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72BAE2EC" w14:textId="06A07B16"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559EBE80" w14:textId="45FF2797"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689EA5B1" w14:textId="29476F56"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34870FA2" w14:textId="3C6F8814"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DC43305" w14:textId="0AE612CC"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376BD6A1" w14:textId="3F15B302"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3E81295F" w14:textId="7C1CEC96" w:rsidR="003C38B6" w:rsidRPr="0036106C" w:rsidRDefault="003C38B6" w:rsidP="00B03CC3">
      <w:pPr>
        <w:pStyle w:val="ListParagraph"/>
        <w:jc w:val="both"/>
        <w:rPr>
          <w:rFonts w:ascii="Segoe UI" w:eastAsiaTheme="minorEastAsia" w:hAnsi="Segoe UI" w:cs="Segoe UI"/>
          <w:bCs/>
          <w:color w:val="404040" w:themeColor="text1" w:themeTint="BF"/>
          <w:sz w:val="20"/>
          <w:szCs w:val="20"/>
        </w:rPr>
      </w:pPr>
    </w:p>
    <w:p w14:paraId="18B34D67" w14:textId="77777777" w:rsidR="00AC5F53" w:rsidRPr="0036106C" w:rsidRDefault="00AC5F53" w:rsidP="00A81803">
      <w:pPr>
        <w:jc w:val="both"/>
        <w:rPr>
          <w:rFonts w:ascii="Segoe UI" w:eastAsiaTheme="minorEastAsia" w:hAnsi="Segoe UI" w:cs="Segoe UI"/>
          <w:bCs/>
          <w:color w:val="404040" w:themeColor="text1" w:themeTint="BF"/>
          <w:sz w:val="20"/>
          <w:szCs w:val="20"/>
        </w:rPr>
      </w:pPr>
    </w:p>
    <w:p w14:paraId="7F6264A1" w14:textId="7D27989E" w:rsidR="00710CE4" w:rsidRPr="0036106C" w:rsidRDefault="00DB20B3" w:rsidP="00C47C98">
      <w:pPr>
        <w:pStyle w:val="Heading2"/>
        <w:rPr>
          <w:rFonts w:cs="Segoe UI"/>
        </w:rPr>
      </w:pPr>
      <w:bookmarkStart w:id="5" w:name="_Toc110334115"/>
      <w:r w:rsidRPr="0036106C">
        <w:rPr>
          <w:rFonts w:cs="Segoe UI"/>
        </w:rPr>
        <w:lastRenderedPageBreak/>
        <w:t>2</w:t>
      </w:r>
      <w:r w:rsidR="00873870" w:rsidRPr="0036106C">
        <w:rPr>
          <w:rFonts w:cs="Segoe UI"/>
        </w:rPr>
        <w:t xml:space="preserve">.2 </w:t>
      </w:r>
      <w:r w:rsidR="0064734F" w:rsidRPr="0036106C">
        <w:rPr>
          <w:rFonts w:cs="Segoe UI"/>
        </w:rPr>
        <w:t>Ministry of Health &amp; Prevention Strategy</w:t>
      </w:r>
      <w:bookmarkEnd w:id="5"/>
    </w:p>
    <w:p w14:paraId="5224D2BC" w14:textId="77777777" w:rsidR="00E65A85" w:rsidRPr="0036106C" w:rsidRDefault="00E65A85" w:rsidP="00E65A85">
      <w:pPr>
        <w:pStyle w:val="Heading3"/>
      </w:pPr>
      <w:bookmarkStart w:id="6" w:name="_Toc110331276"/>
      <w:bookmarkStart w:id="7" w:name="_Toc110334116"/>
      <w:r w:rsidRPr="0036106C">
        <w:t>2.2.1 Vision</w:t>
      </w:r>
      <w:bookmarkEnd w:id="6"/>
      <w:bookmarkEnd w:id="7"/>
      <w:r w:rsidRPr="0036106C">
        <w:t xml:space="preserve"> </w:t>
      </w:r>
    </w:p>
    <w:p w14:paraId="69B563D7" w14:textId="77777777" w:rsidR="00E65A85" w:rsidRPr="0036106C" w:rsidRDefault="00E65A85" w:rsidP="00E65A85">
      <w:pP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An effective and sustainable health system for a happy society.</w:t>
      </w:r>
    </w:p>
    <w:p w14:paraId="6EC41E5F" w14:textId="77777777" w:rsidR="00E65A85" w:rsidRPr="0036106C" w:rsidRDefault="00E65A85" w:rsidP="00E65A85">
      <w:pPr>
        <w:pStyle w:val="Heading3"/>
      </w:pPr>
      <w:bookmarkStart w:id="8" w:name="_Toc110331277"/>
      <w:bookmarkStart w:id="9" w:name="_Toc110334117"/>
      <w:r w:rsidRPr="0036106C">
        <w:t>2.2.2 Message</w:t>
      </w:r>
      <w:bookmarkEnd w:id="8"/>
      <w:bookmarkEnd w:id="9"/>
    </w:p>
    <w:p w14:paraId="74CE1899" w14:textId="77777777" w:rsidR="00E65A85" w:rsidRPr="0036106C" w:rsidRDefault="00E65A85" w:rsidP="00E65A85">
      <w:pP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Promoting community health by providing comprehensive and innovative health services with equality and international standards and performing the regulatory and oversight role in the health sector through an advanced and integrated health legislative system.</w:t>
      </w:r>
    </w:p>
    <w:p w14:paraId="2192899D" w14:textId="77777777" w:rsidR="00E65A85" w:rsidRPr="0036106C" w:rsidRDefault="00E65A85" w:rsidP="00E65A85">
      <w:pPr>
        <w:pStyle w:val="Heading3"/>
      </w:pPr>
      <w:bookmarkStart w:id="10" w:name="_Toc110331278"/>
      <w:bookmarkStart w:id="11" w:name="_Toc110334118"/>
      <w:r w:rsidRPr="0036106C">
        <w:t>2.2.3 Value</w:t>
      </w:r>
      <w:bookmarkEnd w:id="10"/>
      <w:bookmarkEnd w:id="11"/>
      <w:r w:rsidRPr="0036106C">
        <w:tab/>
      </w:r>
    </w:p>
    <w:p w14:paraId="0DB61265"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Patient First</w:t>
      </w:r>
      <w:r w:rsidRPr="0036106C">
        <w:rPr>
          <w:rFonts w:ascii="Segoe UI" w:eastAsiaTheme="minorEastAsia" w:hAnsi="Segoe UI" w:cs="Segoe UI"/>
          <w:bCs/>
          <w:color w:val="404040" w:themeColor="text1" w:themeTint="BF"/>
          <w:sz w:val="20"/>
          <w:szCs w:val="20"/>
        </w:rPr>
        <w:t xml:space="preserve"> - The patient is the center of our attention and care.</w:t>
      </w:r>
    </w:p>
    <w:p w14:paraId="1CEC75AD"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Excellence and leadership</w:t>
      </w:r>
      <w:r w:rsidRPr="0036106C">
        <w:rPr>
          <w:rFonts w:ascii="Segoe UI" w:eastAsiaTheme="minorEastAsia" w:hAnsi="Segoe UI" w:cs="Segoe UI"/>
          <w:bCs/>
          <w:color w:val="404040" w:themeColor="text1" w:themeTint="BF"/>
          <w:sz w:val="20"/>
          <w:szCs w:val="20"/>
        </w:rPr>
        <w:t xml:space="preserve"> - Health care according to the highest standards of excellence and professionalism and achieving leadership in the health field.</w:t>
      </w:r>
    </w:p>
    <w:p w14:paraId="366B1E2D"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Initiative and Productivity</w:t>
      </w:r>
      <w:r w:rsidRPr="0036106C">
        <w:rPr>
          <w:rFonts w:ascii="Segoe UI" w:eastAsiaTheme="minorEastAsia" w:hAnsi="Segoe UI" w:cs="Segoe UI"/>
          <w:bCs/>
          <w:color w:val="404040" w:themeColor="text1" w:themeTint="BF"/>
          <w:sz w:val="20"/>
          <w:szCs w:val="20"/>
        </w:rPr>
        <w:t xml:space="preserve"> - Effective and proactive contribution to achieve the best results.</w:t>
      </w:r>
    </w:p>
    <w:p w14:paraId="46718441"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 xml:space="preserve">Accountability </w:t>
      </w:r>
      <w:r w:rsidRPr="0036106C">
        <w:rPr>
          <w:rFonts w:ascii="Segoe UI" w:eastAsiaTheme="minorEastAsia" w:hAnsi="Segoe UI" w:cs="Segoe UI"/>
          <w:bCs/>
          <w:color w:val="404040" w:themeColor="text1" w:themeTint="BF"/>
          <w:sz w:val="20"/>
          <w:szCs w:val="20"/>
        </w:rPr>
        <w:t>- Take responsibility at all levels and take the necessary measures to ensure outstanding performance.</w:t>
      </w:r>
    </w:p>
    <w:p w14:paraId="0BEB9EA3"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 xml:space="preserve">Respect </w:t>
      </w:r>
      <w:r w:rsidRPr="0036106C">
        <w:rPr>
          <w:rFonts w:ascii="Segoe UI" w:eastAsiaTheme="minorEastAsia" w:hAnsi="Segoe UI" w:cs="Segoe UI"/>
          <w:bCs/>
          <w:color w:val="404040" w:themeColor="text1" w:themeTint="BF"/>
          <w:sz w:val="20"/>
          <w:szCs w:val="20"/>
        </w:rPr>
        <w:t>- Appreciation for the rights and privacy of all concerned.</w:t>
      </w:r>
    </w:p>
    <w:p w14:paraId="693191B4"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Innovation</w:t>
      </w:r>
      <w:r w:rsidRPr="0036106C">
        <w:rPr>
          <w:rFonts w:ascii="Segoe UI" w:eastAsiaTheme="minorEastAsia" w:hAnsi="Segoe UI" w:cs="Segoe UI"/>
          <w:bCs/>
          <w:color w:val="404040" w:themeColor="text1" w:themeTint="BF"/>
          <w:sz w:val="20"/>
          <w:szCs w:val="20"/>
        </w:rPr>
        <w:t xml:space="preserve"> - Adopting creative thinking as a way of life to ensure readiness for the future.</w:t>
      </w:r>
    </w:p>
    <w:p w14:paraId="2DAF92F7" w14:textId="77777777" w:rsidR="00E65A85" w:rsidRPr="0036106C" w:rsidRDefault="00E65A85" w:rsidP="00E65A85">
      <w:pPr>
        <w:pStyle w:val="ListParagraph"/>
        <w:numPr>
          <w:ilvl w:val="0"/>
          <w:numId w:val="19"/>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Teamwork</w:t>
      </w:r>
      <w:r w:rsidRPr="0036106C">
        <w:rPr>
          <w:rFonts w:ascii="Segoe UI" w:eastAsiaTheme="minorEastAsia" w:hAnsi="Segoe UI" w:cs="Segoe UI"/>
          <w:bCs/>
          <w:color w:val="404040" w:themeColor="text1" w:themeTint="BF"/>
          <w:sz w:val="20"/>
          <w:szCs w:val="20"/>
        </w:rPr>
        <w:t xml:space="preserve"> - Teamwork and integration with all stakeholders.</w:t>
      </w:r>
    </w:p>
    <w:p w14:paraId="43A5C8C6" w14:textId="77777777" w:rsidR="00E65A85" w:rsidRPr="0036106C" w:rsidRDefault="00E65A85" w:rsidP="00E65A85">
      <w:pPr>
        <w:pStyle w:val="ListParagraph"/>
        <w:numPr>
          <w:ilvl w:val="0"/>
          <w:numId w:val="19"/>
        </w:numPr>
        <w:spacing w:after="36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Community Happiness</w:t>
      </w:r>
      <w:r w:rsidRPr="0036106C">
        <w:rPr>
          <w:rFonts w:ascii="Segoe UI" w:eastAsiaTheme="minorEastAsia" w:hAnsi="Segoe UI" w:cs="Segoe UI"/>
          <w:bCs/>
          <w:color w:val="404040" w:themeColor="text1" w:themeTint="BF"/>
          <w:sz w:val="20"/>
          <w:szCs w:val="20"/>
        </w:rPr>
        <w:t xml:space="preserve"> - Providing comprehensive and integrated health care that exceeds expectations for a happy society.</w:t>
      </w:r>
    </w:p>
    <w:p w14:paraId="4A1432DD" w14:textId="77777777" w:rsidR="00E65A85" w:rsidRPr="0036106C" w:rsidRDefault="00E65A85" w:rsidP="00E65A85">
      <w:pPr>
        <w:pStyle w:val="Heading3"/>
      </w:pPr>
      <w:bookmarkStart w:id="12" w:name="_Toc110331279"/>
      <w:bookmarkStart w:id="13" w:name="_Toc110334119"/>
      <w:r w:rsidRPr="0036106C">
        <w:t>2.2.4 Strategic Goals</w:t>
      </w:r>
      <w:bookmarkEnd w:id="12"/>
      <w:bookmarkEnd w:id="13"/>
    </w:p>
    <w:p w14:paraId="03F02773"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1</w:t>
      </w:r>
      <w:r w:rsidRPr="0036106C">
        <w:rPr>
          <w:rFonts w:ascii="Segoe UI" w:eastAsiaTheme="minorEastAsia" w:hAnsi="Segoe UI" w:cs="Segoe UI"/>
          <w:b/>
          <w:color w:val="404040" w:themeColor="text1" w:themeTint="BF"/>
          <w:sz w:val="20"/>
          <w:szCs w:val="20"/>
          <w:vertAlign w:val="superscript"/>
        </w:rPr>
        <w:t>st</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Providing comprehensive and integrated health care in innovative and sustainable ways that ensure community protection from diseases.</w:t>
      </w:r>
    </w:p>
    <w:p w14:paraId="2F260E1E"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2</w:t>
      </w:r>
      <w:r w:rsidRPr="0036106C">
        <w:rPr>
          <w:rFonts w:ascii="Segoe UI" w:eastAsiaTheme="minorEastAsia" w:hAnsi="Segoe UI" w:cs="Segoe UI"/>
          <w:b/>
          <w:color w:val="404040" w:themeColor="text1" w:themeTint="BF"/>
          <w:sz w:val="20"/>
          <w:szCs w:val="20"/>
          <w:vertAlign w:val="superscript"/>
        </w:rPr>
        <w:t>nd</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Developing health information systems and applying international standards in managing infrastructure in health facilities.</w:t>
      </w:r>
    </w:p>
    <w:p w14:paraId="61F8563C"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3</w:t>
      </w:r>
      <w:r w:rsidRPr="0036106C">
        <w:rPr>
          <w:rFonts w:ascii="Segoe UI" w:eastAsiaTheme="minorEastAsia" w:hAnsi="Segoe UI" w:cs="Segoe UI"/>
          <w:b/>
          <w:color w:val="404040" w:themeColor="text1" w:themeTint="BF"/>
          <w:sz w:val="20"/>
          <w:szCs w:val="20"/>
          <w:vertAlign w:val="superscript"/>
        </w:rPr>
        <w:t>rd</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Building quality, therapeutic, health and drug safety systems according to international standards.</w:t>
      </w:r>
    </w:p>
    <w:p w14:paraId="0F1124A0"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4</w:t>
      </w:r>
      <w:r w:rsidRPr="0036106C">
        <w:rPr>
          <w:rFonts w:ascii="Segoe UI" w:eastAsiaTheme="minorEastAsia" w:hAnsi="Segoe UI" w:cs="Segoe UI"/>
          <w:b/>
          <w:color w:val="404040" w:themeColor="text1" w:themeTint="BF"/>
          <w:sz w:val="20"/>
          <w:szCs w:val="20"/>
          <w:vertAlign w:val="superscript"/>
        </w:rPr>
        <w:t>th</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Providing a vital legislative framework and governance and provide distinguished regulatory and oversight services to the health sector.</w:t>
      </w:r>
    </w:p>
    <w:p w14:paraId="1FB6C606"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t>5</w:t>
      </w:r>
      <w:r w:rsidRPr="0036106C">
        <w:rPr>
          <w:rFonts w:ascii="Segoe UI" w:eastAsiaTheme="minorEastAsia" w:hAnsi="Segoe UI" w:cs="Segoe UI"/>
          <w:b/>
          <w:color w:val="404040" w:themeColor="text1" w:themeTint="BF"/>
          <w:sz w:val="20"/>
          <w:szCs w:val="20"/>
          <w:vertAlign w:val="superscript"/>
        </w:rPr>
        <w:t>th</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Ensuring that all administrative services are provided in accordance with standards of quality, efficiency and transparency.</w:t>
      </w:r>
    </w:p>
    <w:p w14:paraId="41D79AFD" w14:textId="77777777" w:rsidR="00E65A85" w:rsidRPr="0036106C" w:rsidRDefault="00E65A85" w:rsidP="00E65A85">
      <w:pPr>
        <w:pStyle w:val="ListParagraph"/>
        <w:numPr>
          <w:ilvl w:val="0"/>
          <w:numId w:val="20"/>
        </w:numPr>
        <w:spacing w:after="120"/>
        <w:contextualSpacing w:val="0"/>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404040" w:themeColor="text1" w:themeTint="BF"/>
          <w:sz w:val="20"/>
          <w:szCs w:val="20"/>
        </w:rPr>
        <w:lastRenderedPageBreak/>
        <w:t>6</w:t>
      </w:r>
      <w:r w:rsidRPr="0036106C">
        <w:rPr>
          <w:rFonts w:ascii="Segoe UI" w:eastAsiaTheme="minorEastAsia" w:hAnsi="Segoe UI" w:cs="Segoe UI"/>
          <w:b/>
          <w:color w:val="404040" w:themeColor="text1" w:themeTint="BF"/>
          <w:sz w:val="20"/>
          <w:szCs w:val="20"/>
          <w:vertAlign w:val="superscript"/>
        </w:rPr>
        <w:t>th</w:t>
      </w:r>
      <w:r w:rsidRPr="0036106C">
        <w:rPr>
          <w:rFonts w:ascii="Segoe UI" w:eastAsiaTheme="minorEastAsia" w:hAnsi="Segoe UI" w:cs="Segoe UI"/>
          <w:b/>
          <w:color w:val="404040" w:themeColor="text1" w:themeTint="BF"/>
          <w:sz w:val="20"/>
          <w:szCs w:val="20"/>
        </w:rPr>
        <w:t xml:space="preserve"> Goal</w:t>
      </w:r>
      <w:r w:rsidRPr="0036106C">
        <w:rPr>
          <w:rFonts w:ascii="Segoe UI" w:eastAsiaTheme="minorEastAsia" w:hAnsi="Segoe UI" w:cs="Segoe UI"/>
          <w:bCs/>
          <w:color w:val="404040" w:themeColor="text1" w:themeTint="BF"/>
          <w:sz w:val="20"/>
          <w:szCs w:val="20"/>
        </w:rPr>
        <w:t xml:space="preserve"> - Establishing a culture of innovation in the institutional work environment.</w:t>
      </w:r>
    </w:p>
    <w:p w14:paraId="0C8C18BA" w14:textId="77777777" w:rsidR="00C47C98" w:rsidRPr="0036106C" w:rsidRDefault="00C47C98" w:rsidP="00C47C98">
      <w:pPr>
        <w:rPr>
          <w:rFonts w:ascii="Segoe UI" w:hAnsi="Segoe UI" w:cs="Segoe UI"/>
        </w:rPr>
      </w:pPr>
    </w:p>
    <w:p w14:paraId="7CBB6866" w14:textId="7BBBA960" w:rsidR="00710CE4" w:rsidRPr="0036106C" w:rsidRDefault="00710CE4" w:rsidP="00710CE4">
      <w:pPr>
        <w:rPr>
          <w:rFonts w:ascii="Segoe UI" w:eastAsiaTheme="minorEastAsia" w:hAnsi="Segoe UI" w:cs="Segoe UI"/>
          <w:sz w:val="20"/>
          <w:szCs w:val="20"/>
        </w:rPr>
      </w:pPr>
    </w:p>
    <w:p w14:paraId="239D2B13" w14:textId="5F8A41EE" w:rsidR="00A81803" w:rsidRPr="0036106C" w:rsidRDefault="00A81803" w:rsidP="00A81803">
      <w:pPr>
        <w:rPr>
          <w:rFonts w:ascii="Segoe UI" w:hAnsi="Segoe UI" w:cs="Segoe UI"/>
        </w:rPr>
      </w:pPr>
    </w:p>
    <w:p w14:paraId="561032FB" w14:textId="3752F9F5" w:rsidR="00A81803" w:rsidRPr="0036106C" w:rsidRDefault="00A81803" w:rsidP="00A81803">
      <w:pPr>
        <w:rPr>
          <w:rFonts w:ascii="Segoe UI" w:hAnsi="Segoe UI" w:cs="Segoe UI"/>
        </w:rPr>
      </w:pPr>
    </w:p>
    <w:p w14:paraId="054C04A6" w14:textId="117D1594" w:rsidR="00A81803" w:rsidRPr="0036106C" w:rsidRDefault="00A81803" w:rsidP="00A81803">
      <w:pPr>
        <w:rPr>
          <w:rFonts w:ascii="Segoe UI" w:hAnsi="Segoe UI" w:cs="Segoe UI"/>
        </w:rPr>
      </w:pPr>
    </w:p>
    <w:p w14:paraId="06B18624" w14:textId="11FF815C" w:rsidR="00A81803" w:rsidRPr="0036106C" w:rsidRDefault="00A81803" w:rsidP="00A81803">
      <w:pPr>
        <w:rPr>
          <w:rFonts w:ascii="Segoe UI" w:hAnsi="Segoe UI" w:cs="Segoe UI"/>
        </w:rPr>
      </w:pPr>
    </w:p>
    <w:p w14:paraId="12125482" w14:textId="79E01E7D" w:rsidR="00A81803" w:rsidRPr="0036106C" w:rsidRDefault="00A81803" w:rsidP="00A81803">
      <w:pPr>
        <w:rPr>
          <w:rFonts w:ascii="Segoe UI" w:hAnsi="Segoe UI" w:cs="Segoe UI"/>
        </w:rPr>
      </w:pPr>
    </w:p>
    <w:p w14:paraId="25FEAAE8" w14:textId="1A0D4EB4" w:rsidR="00A81803" w:rsidRPr="0036106C" w:rsidRDefault="00A81803" w:rsidP="00A81803">
      <w:pPr>
        <w:rPr>
          <w:rFonts w:ascii="Segoe UI" w:hAnsi="Segoe UI" w:cs="Segoe UI"/>
        </w:rPr>
      </w:pPr>
    </w:p>
    <w:p w14:paraId="0B910CD6" w14:textId="55DF64E7" w:rsidR="00A81803" w:rsidRPr="0036106C" w:rsidRDefault="00A81803" w:rsidP="00A81803">
      <w:pPr>
        <w:rPr>
          <w:rFonts w:ascii="Segoe UI" w:hAnsi="Segoe UI" w:cs="Segoe UI"/>
        </w:rPr>
      </w:pPr>
    </w:p>
    <w:p w14:paraId="762EDC03" w14:textId="08DFA257" w:rsidR="00A81803" w:rsidRPr="0036106C" w:rsidRDefault="00A81803" w:rsidP="00A81803">
      <w:pPr>
        <w:rPr>
          <w:rFonts w:ascii="Segoe UI" w:hAnsi="Segoe UI" w:cs="Segoe UI"/>
        </w:rPr>
      </w:pPr>
    </w:p>
    <w:p w14:paraId="06638EFE" w14:textId="6244C11C" w:rsidR="00A81803" w:rsidRPr="0036106C" w:rsidRDefault="00A81803" w:rsidP="00A81803">
      <w:pPr>
        <w:rPr>
          <w:rFonts w:ascii="Segoe UI" w:hAnsi="Segoe UI" w:cs="Segoe UI"/>
        </w:rPr>
      </w:pPr>
    </w:p>
    <w:p w14:paraId="02B13DFF" w14:textId="589E306F" w:rsidR="00A81803" w:rsidRPr="0036106C" w:rsidRDefault="00A81803" w:rsidP="00A81803">
      <w:pPr>
        <w:rPr>
          <w:rFonts w:ascii="Segoe UI" w:hAnsi="Segoe UI" w:cs="Segoe UI"/>
        </w:rPr>
      </w:pPr>
    </w:p>
    <w:p w14:paraId="47B506C3" w14:textId="46A7E067" w:rsidR="00A81803" w:rsidRPr="0036106C" w:rsidRDefault="00A81803" w:rsidP="00A81803">
      <w:pPr>
        <w:rPr>
          <w:rFonts w:ascii="Segoe UI" w:hAnsi="Segoe UI" w:cs="Segoe UI"/>
        </w:rPr>
      </w:pPr>
    </w:p>
    <w:p w14:paraId="3158AAFB" w14:textId="76654E8D" w:rsidR="00A81803" w:rsidRPr="0036106C" w:rsidRDefault="00A81803" w:rsidP="00A81803">
      <w:pPr>
        <w:rPr>
          <w:rFonts w:ascii="Segoe UI" w:hAnsi="Segoe UI" w:cs="Segoe UI"/>
        </w:rPr>
      </w:pPr>
    </w:p>
    <w:p w14:paraId="27836512" w14:textId="1066CAFC" w:rsidR="00A81803" w:rsidRPr="0036106C" w:rsidRDefault="00A81803" w:rsidP="00A81803">
      <w:pPr>
        <w:rPr>
          <w:rFonts w:ascii="Segoe UI" w:hAnsi="Segoe UI" w:cs="Segoe UI"/>
        </w:rPr>
      </w:pPr>
    </w:p>
    <w:p w14:paraId="5285EC6E" w14:textId="027E4D3D" w:rsidR="00A81803" w:rsidRPr="0036106C" w:rsidRDefault="00A81803" w:rsidP="00A81803">
      <w:pPr>
        <w:rPr>
          <w:rFonts w:ascii="Segoe UI" w:hAnsi="Segoe UI" w:cs="Segoe UI"/>
        </w:rPr>
      </w:pPr>
    </w:p>
    <w:p w14:paraId="4265CB2B" w14:textId="5A324047" w:rsidR="00A81803" w:rsidRPr="0036106C" w:rsidRDefault="00A81803" w:rsidP="00A81803">
      <w:pPr>
        <w:rPr>
          <w:rFonts w:ascii="Segoe UI" w:hAnsi="Segoe UI" w:cs="Segoe UI"/>
        </w:rPr>
      </w:pPr>
    </w:p>
    <w:p w14:paraId="54D8CB45" w14:textId="0F5684AC" w:rsidR="00A81803" w:rsidRPr="0036106C" w:rsidRDefault="00A81803" w:rsidP="00A81803">
      <w:pPr>
        <w:rPr>
          <w:rFonts w:ascii="Segoe UI" w:hAnsi="Segoe UI" w:cs="Segoe UI"/>
        </w:rPr>
      </w:pPr>
    </w:p>
    <w:p w14:paraId="052C6B1E" w14:textId="5261A9B3" w:rsidR="00A81803" w:rsidRPr="0036106C" w:rsidRDefault="00A81803" w:rsidP="00A81803">
      <w:pPr>
        <w:rPr>
          <w:rFonts w:ascii="Segoe UI" w:hAnsi="Segoe UI" w:cs="Segoe UI"/>
        </w:rPr>
      </w:pPr>
    </w:p>
    <w:p w14:paraId="07B81684" w14:textId="39307182" w:rsidR="00A81803" w:rsidRPr="0036106C" w:rsidRDefault="00A81803" w:rsidP="00A81803">
      <w:pPr>
        <w:rPr>
          <w:rFonts w:ascii="Segoe UI" w:hAnsi="Segoe UI" w:cs="Segoe UI"/>
        </w:rPr>
      </w:pPr>
    </w:p>
    <w:p w14:paraId="127F5FD2" w14:textId="745907D9" w:rsidR="00A81803" w:rsidRPr="0036106C" w:rsidRDefault="00A81803" w:rsidP="00A81803">
      <w:pPr>
        <w:rPr>
          <w:rFonts w:ascii="Segoe UI" w:hAnsi="Segoe UI" w:cs="Segoe UI"/>
        </w:rPr>
      </w:pPr>
    </w:p>
    <w:p w14:paraId="168EF8A9" w14:textId="182F3E68" w:rsidR="00A81803" w:rsidRPr="0036106C" w:rsidRDefault="00A81803" w:rsidP="00A81803">
      <w:pPr>
        <w:rPr>
          <w:rFonts w:ascii="Segoe UI" w:hAnsi="Segoe UI" w:cs="Segoe UI"/>
        </w:rPr>
      </w:pPr>
    </w:p>
    <w:p w14:paraId="6779DA1F" w14:textId="4F19454A" w:rsidR="00A81803" w:rsidRPr="0036106C" w:rsidRDefault="00A81803" w:rsidP="00A81803">
      <w:pPr>
        <w:rPr>
          <w:rFonts w:ascii="Segoe UI" w:hAnsi="Segoe UI" w:cs="Segoe UI"/>
        </w:rPr>
      </w:pPr>
    </w:p>
    <w:p w14:paraId="17840E16" w14:textId="24C47DAC" w:rsidR="00A81803" w:rsidRPr="0036106C" w:rsidRDefault="00A81803" w:rsidP="00A81803">
      <w:pPr>
        <w:rPr>
          <w:rFonts w:ascii="Segoe UI" w:hAnsi="Segoe UI" w:cs="Segoe UI"/>
        </w:rPr>
      </w:pPr>
    </w:p>
    <w:p w14:paraId="2115F59F" w14:textId="62E6DCE4" w:rsidR="00A81803" w:rsidRPr="0036106C" w:rsidRDefault="00A81803" w:rsidP="00A81803">
      <w:pPr>
        <w:rPr>
          <w:rFonts w:ascii="Segoe UI" w:hAnsi="Segoe UI" w:cs="Segoe UI"/>
        </w:rPr>
      </w:pPr>
    </w:p>
    <w:p w14:paraId="4DB50E6A" w14:textId="3504E770" w:rsidR="00A81803" w:rsidRPr="0036106C" w:rsidRDefault="00A81803" w:rsidP="00A81803">
      <w:pPr>
        <w:rPr>
          <w:rFonts w:ascii="Segoe UI" w:hAnsi="Segoe UI" w:cs="Segoe UI"/>
        </w:rPr>
      </w:pPr>
    </w:p>
    <w:p w14:paraId="182F94CC" w14:textId="2FDBDB0E" w:rsidR="00A81803" w:rsidRPr="0036106C" w:rsidRDefault="00A81803" w:rsidP="00A81803">
      <w:pPr>
        <w:rPr>
          <w:rFonts w:ascii="Segoe UI" w:hAnsi="Segoe UI" w:cs="Segoe UI"/>
        </w:rPr>
      </w:pPr>
    </w:p>
    <w:p w14:paraId="73A46B3C" w14:textId="77777777" w:rsidR="00263D22" w:rsidRPr="0036106C" w:rsidRDefault="00E97C2E" w:rsidP="00596C46">
      <w:pPr>
        <w:pStyle w:val="Heading1"/>
        <w:rPr>
          <w:rFonts w:eastAsiaTheme="minorHAnsi"/>
          <w:sz w:val="24"/>
          <w:szCs w:val="24"/>
        </w:rPr>
      </w:pPr>
      <w:bookmarkStart w:id="14" w:name="_Toc110334120"/>
      <w:r w:rsidRPr="0036106C">
        <w:t xml:space="preserve">CHAPTER ONE : </w:t>
      </w:r>
      <w:r w:rsidR="0073578A" w:rsidRPr="0036106C">
        <w:t>INDICATORS OF THE NATIONAL AGENDA FOR HEALTH SECTOR IN THE STATE</w:t>
      </w:r>
      <w:bookmarkEnd w:id="14"/>
    </w:p>
    <w:p w14:paraId="05B2E253" w14:textId="786356A9" w:rsidR="008D0EAF" w:rsidRPr="0036106C" w:rsidRDefault="008D0EAF" w:rsidP="00AB44E0">
      <w:pPr>
        <w:rPr>
          <w:rFonts w:ascii="Segoe UI" w:hAnsi="Segoe UI" w:cs="Segoe UI"/>
        </w:rPr>
      </w:pPr>
      <w:r w:rsidRPr="0036106C">
        <w:rPr>
          <w:rStyle w:val="IntenseQuoteChar"/>
          <w:rFonts w:ascii="Segoe UI" w:hAnsi="Segoe UI" w:cs="Segoe UI"/>
          <w:szCs w:val="20"/>
        </w:rPr>
        <w:t xml:space="preserve">Overview: </w:t>
      </w:r>
      <w:r w:rsidR="00487EB2" w:rsidRPr="0036106C">
        <w:rPr>
          <w:rFonts w:ascii="Segoe UI" w:eastAsiaTheme="minorEastAsia" w:hAnsi="Segoe UI" w:cs="Segoe UI"/>
          <w:bCs/>
          <w:color w:val="404040" w:themeColor="text1" w:themeTint="BF"/>
          <w:sz w:val="20"/>
          <w:szCs w:val="20"/>
        </w:rPr>
        <w:t>The National Agenda seeks to consolidate the preventive aspect, reduce the rate of     lifestyle-related diseases, and develop the readiness of the health system to deal with epidemics and health risks, in order to achieve a healthy and long life for the Emirati community.</w:t>
      </w:r>
    </w:p>
    <w:p w14:paraId="3AA131A4" w14:textId="77777777" w:rsidR="00263D22" w:rsidRPr="0036106C" w:rsidRDefault="00263D22" w:rsidP="003E412D">
      <w:pPr>
        <w:ind w:left="-144"/>
        <w:rPr>
          <w:rStyle w:val="IntenseQuoteChar"/>
          <w:rFonts w:ascii="Segoe UI" w:hAnsi="Segoe UI" w:cs="Segoe UI"/>
          <w:szCs w:val="20"/>
        </w:rPr>
      </w:pPr>
    </w:p>
    <w:p w14:paraId="54FA2FDA" w14:textId="66BF6059" w:rsidR="007778B0" w:rsidRPr="0036106C" w:rsidRDefault="000D67F2" w:rsidP="00151A25">
      <w:pPr>
        <w:pStyle w:val="Heading2"/>
        <w:rPr>
          <w:rStyle w:val="Heading2Char"/>
          <w:rFonts w:cs="Segoe UI"/>
        </w:rPr>
      </w:pPr>
      <w:bookmarkStart w:id="15" w:name="_Toc110334121"/>
      <w:r w:rsidRPr="0036106C">
        <w:rPr>
          <w:rStyle w:val="Heading2Char"/>
          <w:rFonts w:cs="Segoe UI"/>
        </w:rPr>
        <w:t>3</w:t>
      </w:r>
      <w:r w:rsidR="0005454C" w:rsidRPr="0036106C">
        <w:rPr>
          <w:rStyle w:val="Heading2Char"/>
          <w:rFonts w:cs="Segoe UI"/>
        </w:rPr>
        <w:t xml:space="preserve">.1  </w:t>
      </w:r>
      <w:r w:rsidR="007778B0" w:rsidRPr="0036106C">
        <w:rPr>
          <w:rStyle w:val="Heading2Char"/>
          <w:rFonts w:cs="Segoe UI"/>
        </w:rPr>
        <w:t>National Agenda Indicators</w:t>
      </w:r>
      <w:bookmarkEnd w:id="15"/>
    </w:p>
    <w:p w14:paraId="064B67A2" w14:textId="77777777" w:rsidR="009875E8" w:rsidRPr="0036106C" w:rsidRDefault="00211D25" w:rsidP="009875E8">
      <w:pPr>
        <w:ind w:left="-144"/>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   </w:t>
      </w:r>
      <w:r w:rsidR="009875E8" w:rsidRPr="0036106C">
        <w:rPr>
          <w:rFonts w:ascii="Segoe UI" w:eastAsiaTheme="minorEastAsia" w:hAnsi="Segoe UI" w:cs="Segoe UI"/>
          <w:bCs/>
          <w:color w:val="404040" w:themeColor="text1" w:themeTint="BF"/>
          <w:sz w:val="20"/>
          <w:szCs w:val="20"/>
        </w:rPr>
        <w:t xml:space="preserve">   The tables below show the indicators of the national agenda for the health sector in the country</w:t>
      </w:r>
    </w:p>
    <w:p w14:paraId="15D36A6D"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CellMar>
          <w:top w:w="43" w:type="dxa"/>
          <w:left w:w="115" w:type="dxa"/>
          <w:bottom w:w="43" w:type="dxa"/>
          <w:right w:w="115" w:type="dxa"/>
        </w:tblCellMar>
        <w:tblLook w:val="04A0" w:firstRow="1" w:lastRow="0" w:firstColumn="1" w:lastColumn="0" w:noHBand="0" w:noVBand="1"/>
      </w:tblPr>
      <w:tblGrid>
        <w:gridCol w:w="2070"/>
        <w:gridCol w:w="6560"/>
      </w:tblGrid>
      <w:tr w:rsidR="009875E8" w:rsidRPr="0036106C" w14:paraId="3EF92407"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B68A35"/>
            </w:tcBorders>
          </w:tcPr>
          <w:p w14:paraId="6AA69064" w14:textId="77777777" w:rsidR="009875E8" w:rsidRPr="0036106C" w:rsidRDefault="009875E8" w:rsidP="00E65A85">
            <w:pPr>
              <w:rPr>
                <w:rFonts w:cs="Segoe UI"/>
                <w:szCs w:val="20"/>
              </w:rPr>
            </w:pPr>
            <w:r w:rsidRPr="0036106C">
              <w:rPr>
                <w:rFonts w:cs="Segoe UI"/>
                <w:szCs w:val="20"/>
              </w:rPr>
              <w:t>Indicator</w:t>
            </w:r>
          </w:p>
        </w:tc>
        <w:tc>
          <w:tcPr>
            <w:tcW w:w="6560" w:type="dxa"/>
            <w:tcBorders>
              <w:bottom w:val="single" w:sz="4" w:space="0" w:color="B68A35"/>
            </w:tcBorders>
          </w:tcPr>
          <w:p w14:paraId="12FE4065" w14:textId="77777777" w:rsidR="009875E8" w:rsidRPr="0036106C" w:rsidRDefault="009875E8" w:rsidP="00E65A85">
            <w:pPr>
              <w:jc w:val="left"/>
              <w:rPr>
                <w:rFonts w:cs="Segoe UI"/>
                <w:szCs w:val="20"/>
              </w:rPr>
            </w:pPr>
            <w:r w:rsidRPr="0036106C">
              <w:rPr>
                <w:rFonts w:cs="Segoe UI"/>
                <w:szCs w:val="20"/>
              </w:rPr>
              <w:t>Prevalence of smoking any tobacco product (males)</w:t>
            </w:r>
          </w:p>
        </w:tc>
      </w:tr>
      <w:tr w:rsidR="009875E8" w:rsidRPr="0036106C" w14:paraId="55F3381A"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76E8095D"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Pr>
          <w:p w14:paraId="3EBC3969"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An indicator that measures the percentage of cigarette consumption and daily tobacco products among members of society of different age groups.</w:t>
            </w:r>
          </w:p>
        </w:tc>
      </w:tr>
      <w:tr w:rsidR="009875E8" w:rsidRPr="0036106C" w14:paraId="75179F7F"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6EBC17CE"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40EA3C49"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15.70</w:t>
            </w:r>
          </w:p>
        </w:tc>
      </w:tr>
      <w:tr w:rsidR="009875E8" w:rsidRPr="0036106C" w14:paraId="5D4D4422"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264EC951"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378DFDC5" w14:textId="77777777" w:rsidR="009875E8" w:rsidRPr="0036106C" w:rsidRDefault="009875E8" w:rsidP="00E65A85">
            <w:pPr>
              <w:spacing w:before="120" w:after="120"/>
              <w:jc w:val="left"/>
              <w:rPr>
                <w:rFonts w:cs="Segoe UI"/>
                <w:b/>
                <w:sz w:val="18"/>
                <w:szCs w:val="18"/>
              </w:rPr>
            </w:pPr>
            <w:r w:rsidRPr="0036106C">
              <w:rPr>
                <w:rFonts w:cs="Segoe UI"/>
                <w:b/>
                <w:sz w:val="18"/>
                <w:szCs w:val="18"/>
              </w:rPr>
              <w:t>Percent (%)</w:t>
            </w:r>
          </w:p>
        </w:tc>
      </w:tr>
      <w:tr w:rsidR="009875E8" w:rsidRPr="0036106C" w14:paraId="5AFB0A13"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83BB6D2"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25E19AC4"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National Health Survey 2018</w:t>
            </w:r>
          </w:p>
        </w:tc>
      </w:tr>
    </w:tbl>
    <w:p w14:paraId="6BBE4F92" w14:textId="77777777" w:rsidR="009875E8" w:rsidRPr="0036106C" w:rsidRDefault="009875E8" w:rsidP="009875E8">
      <w:pPr>
        <w:tabs>
          <w:tab w:val="left" w:pos="5556"/>
        </w:tabs>
        <w:spacing w:after="120"/>
        <w:rPr>
          <w:rStyle w:val="IntenseQuoteChar"/>
          <w:rFonts w:ascii="Segoe UI" w:hAnsi="Segoe UI" w:cs="Segoe UI"/>
          <w:szCs w:val="20"/>
        </w:rPr>
      </w:pPr>
    </w:p>
    <w:p w14:paraId="7EFF779E"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CellMar>
          <w:top w:w="43" w:type="dxa"/>
          <w:left w:w="115" w:type="dxa"/>
          <w:bottom w:w="43" w:type="dxa"/>
          <w:right w:w="115" w:type="dxa"/>
        </w:tblCellMar>
        <w:tblLook w:val="04A0" w:firstRow="1" w:lastRow="0" w:firstColumn="1" w:lastColumn="0" w:noHBand="0" w:noVBand="1"/>
      </w:tblPr>
      <w:tblGrid>
        <w:gridCol w:w="2070"/>
        <w:gridCol w:w="6560"/>
      </w:tblGrid>
      <w:tr w:rsidR="009875E8" w:rsidRPr="0036106C" w14:paraId="167F2D1E"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B68A35"/>
            </w:tcBorders>
          </w:tcPr>
          <w:p w14:paraId="299CD1AD" w14:textId="77777777" w:rsidR="009875E8" w:rsidRPr="0036106C" w:rsidRDefault="009875E8" w:rsidP="00E65A85">
            <w:pPr>
              <w:rPr>
                <w:rFonts w:cs="Segoe UI"/>
                <w:szCs w:val="20"/>
              </w:rPr>
            </w:pPr>
            <w:r w:rsidRPr="0036106C">
              <w:rPr>
                <w:rFonts w:cs="Segoe UI"/>
                <w:szCs w:val="20"/>
              </w:rPr>
              <w:t>Indicator</w:t>
            </w:r>
          </w:p>
        </w:tc>
        <w:tc>
          <w:tcPr>
            <w:tcW w:w="6560" w:type="dxa"/>
            <w:tcBorders>
              <w:bottom w:val="single" w:sz="4" w:space="0" w:color="B68A35"/>
            </w:tcBorders>
          </w:tcPr>
          <w:p w14:paraId="00249545" w14:textId="77777777" w:rsidR="009875E8" w:rsidRPr="0036106C" w:rsidRDefault="009875E8" w:rsidP="00E65A85">
            <w:pPr>
              <w:jc w:val="left"/>
              <w:rPr>
                <w:rFonts w:cs="Segoe UI"/>
                <w:szCs w:val="20"/>
              </w:rPr>
            </w:pPr>
            <w:r w:rsidRPr="0036106C">
              <w:rPr>
                <w:rFonts w:cs="Segoe UI"/>
                <w:szCs w:val="20"/>
              </w:rPr>
              <w:t>Prevalence of smoking any tobacco product (females)</w:t>
            </w:r>
          </w:p>
        </w:tc>
      </w:tr>
      <w:tr w:rsidR="009875E8" w:rsidRPr="0036106C" w14:paraId="4FA870CB"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27F2A275"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Pr>
          <w:p w14:paraId="224F1A16"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An indicator that measures the percentage of cigarette consumption and daily tobacco products among members of society of different age groups.</w:t>
            </w:r>
          </w:p>
        </w:tc>
      </w:tr>
      <w:tr w:rsidR="009875E8" w:rsidRPr="0036106C" w14:paraId="0556611F"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BFBFB6F"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5CE98313"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2.40</w:t>
            </w:r>
          </w:p>
        </w:tc>
      </w:tr>
      <w:tr w:rsidR="009875E8" w:rsidRPr="0036106C" w14:paraId="0F14DB94" w14:textId="77777777" w:rsidTr="00E65A85">
        <w:trPr>
          <w:cnfStyle w:val="000000100000" w:firstRow="0" w:lastRow="0" w:firstColumn="0" w:lastColumn="0" w:oddVBand="0" w:evenVBand="0" w:oddHBand="1" w:evenHBand="0" w:firstRowFirstColumn="0" w:firstRowLastColumn="0" w:lastRowFirstColumn="0" w:lastRowLastColumn="0"/>
          <w:trHeight w:val="20"/>
        </w:trPr>
        <w:tc>
          <w:tcPr>
            <w:tcW w:w="2070" w:type="dxa"/>
          </w:tcPr>
          <w:p w14:paraId="5DD8A758"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5B98C6F0" w14:textId="77777777" w:rsidR="009875E8" w:rsidRPr="0036106C" w:rsidRDefault="009875E8" w:rsidP="00E65A85">
            <w:pPr>
              <w:spacing w:before="120" w:after="120"/>
              <w:jc w:val="left"/>
              <w:rPr>
                <w:rFonts w:cs="Segoe UI"/>
                <w:b/>
                <w:sz w:val="18"/>
                <w:szCs w:val="18"/>
              </w:rPr>
            </w:pPr>
            <w:r w:rsidRPr="0036106C">
              <w:rPr>
                <w:rFonts w:cs="Segoe UI"/>
                <w:b/>
                <w:sz w:val="18"/>
                <w:szCs w:val="18"/>
              </w:rPr>
              <w:t>Percent (%)</w:t>
            </w:r>
          </w:p>
        </w:tc>
      </w:tr>
      <w:tr w:rsidR="009875E8" w:rsidRPr="0036106C" w14:paraId="062ACBFF"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2E386FF1" w14:textId="77777777" w:rsidR="009875E8" w:rsidRPr="0036106C" w:rsidRDefault="009875E8" w:rsidP="00E65A85">
            <w:pPr>
              <w:spacing w:before="120" w:after="120"/>
              <w:rPr>
                <w:rFonts w:cs="Segoe UI"/>
                <w:b/>
                <w:sz w:val="18"/>
                <w:szCs w:val="18"/>
              </w:rPr>
            </w:pPr>
            <w:r w:rsidRPr="0036106C">
              <w:rPr>
                <w:rFonts w:cs="Segoe UI"/>
                <w:b/>
                <w:w w:val="89"/>
                <w:sz w:val="18"/>
                <w:szCs w:val="18"/>
              </w:rPr>
              <w:lastRenderedPageBreak/>
              <w:t>Data Source</w:t>
            </w:r>
          </w:p>
        </w:tc>
        <w:tc>
          <w:tcPr>
            <w:tcW w:w="6560" w:type="dxa"/>
            <w:vAlign w:val="bottom"/>
          </w:tcPr>
          <w:p w14:paraId="462B4CB6"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National Health Survey 2018</w:t>
            </w:r>
          </w:p>
        </w:tc>
      </w:tr>
    </w:tbl>
    <w:p w14:paraId="32E09C00"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566B5DD5"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6DCD85D6" w14:textId="77777777" w:rsidR="009875E8" w:rsidRPr="0036106C" w:rsidRDefault="009875E8" w:rsidP="00E65A85">
            <w:pPr>
              <w:spacing w:before="120" w:after="120"/>
              <w:rPr>
                <w:rFonts w:cs="Segoe UI"/>
                <w:b w:val="0"/>
                <w:bCs/>
                <w:szCs w:val="20"/>
              </w:rPr>
            </w:pPr>
            <w:r w:rsidRPr="0036106C">
              <w:rPr>
                <w:rFonts w:cs="Segoe UI"/>
                <w:bCs/>
                <w:szCs w:val="20"/>
              </w:rPr>
              <w:t>Indicator</w:t>
            </w:r>
          </w:p>
        </w:tc>
        <w:tc>
          <w:tcPr>
            <w:tcW w:w="6560" w:type="dxa"/>
            <w:tcBorders>
              <w:bottom w:val="none" w:sz="0" w:space="0" w:color="auto"/>
            </w:tcBorders>
          </w:tcPr>
          <w:p w14:paraId="00945AC8" w14:textId="77777777" w:rsidR="009875E8" w:rsidRPr="0036106C" w:rsidRDefault="009875E8" w:rsidP="00E65A85">
            <w:pPr>
              <w:spacing w:before="120" w:after="120"/>
              <w:jc w:val="left"/>
              <w:rPr>
                <w:rFonts w:cs="Segoe UI"/>
                <w:b w:val="0"/>
                <w:bCs/>
                <w:szCs w:val="20"/>
              </w:rPr>
            </w:pPr>
            <w:r w:rsidRPr="0036106C">
              <w:rPr>
                <w:rFonts w:cs="Segoe UI"/>
                <w:szCs w:val="20"/>
              </w:rPr>
              <w:t>Number of nurse practitioners per 1000 population</w:t>
            </w:r>
          </w:p>
        </w:tc>
      </w:tr>
      <w:tr w:rsidR="009875E8" w:rsidRPr="0036106C" w14:paraId="0A5D2DD2"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6FFB908A"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20E4F379" w14:textId="77777777" w:rsidR="009875E8" w:rsidRPr="0036106C" w:rsidRDefault="009875E8" w:rsidP="00E65A85">
            <w:pPr>
              <w:spacing w:before="120" w:after="120"/>
              <w:jc w:val="both"/>
              <w:rPr>
                <w:rFonts w:eastAsia="Times New Roman" w:cs="Segoe UI"/>
                <w:color w:val="000000"/>
                <w:sz w:val="28"/>
                <w:szCs w:val="28"/>
              </w:rPr>
            </w:pPr>
            <w:r w:rsidRPr="0036106C">
              <w:rPr>
                <w:rFonts w:cs="Segoe UI"/>
                <w:bCs/>
                <w:sz w:val="18"/>
                <w:szCs w:val="18"/>
              </w:rPr>
              <w:t>An indicator that measures the average number of nurses per 1000 population.</w:t>
            </w:r>
          </w:p>
        </w:tc>
      </w:tr>
      <w:tr w:rsidR="009875E8" w:rsidRPr="0036106C" w14:paraId="68DB30CF"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3B381FE"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088EC9AA"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5.90</w:t>
            </w:r>
          </w:p>
        </w:tc>
      </w:tr>
      <w:tr w:rsidR="009875E8" w:rsidRPr="0036106C" w14:paraId="1A7E22EC"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3BEC5BED"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758F6E0F" w14:textId="77777777" w:rsidR="009875E8" w:rsidRPr="0036106C" w:rsidRDefault="009875E8" w:rsidP="00E65A85">
            <w:pPr>
              <w:spacing w:before="120" w:after="120"/>
              <w:jc w:val="left"/>
              <w:rPr>
                <w:rFonts w:cs="Segoe UI"/>
                <w:b/>
                <w:sz w:val="18"/>
                <w:szCs w:val="18"/>
              </w:rPr>
            </w:pPr>
            <w:r w:rsidRPr="0036106C">
              <w:rPr>
                <w:rFonts w:cs="Segoe UI"/>
                <w:b/>
                <w:sz w:val="18"/>
                <w:szCs w:val="18"/>
              </w:rPr>
              <w:t>Nurse / 1000 population</w:t>
            </w:r>
          </w:p>
        </w:tc>
      </w:tr>
      <w:tr w:rsidR="009875E8" w:rsidRPr="0036106C" w14:paraId="36F3D710"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40E79BE"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6A616F33"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Reported Country - MOHAP 2019</w:t>
            </w:r>
          </w:p>
        </w:tc>
      </w:tr>
    </w:tbl>
    <w:p w14:paraId="438E4AFE" w14:textId="77777777" w:rsidR="009875E8" w:rsidRPr="0036106C" w:rsidRDefault="009875E8" w:rsidP="009875E8">
      <w:pPr>
        <w:tabs>
          <w:tab w:val="left" w:pos="5556"/>
        </w:tabs>
        <w:spacing w:after="120"/>
        <w:rPr>
          <w:rStyle w:val="IntenseQuoteChar"/>
          <w:rFonts w:ascii="Segoe UI" w:hAnsi="Segoe UI" w:cs="Segoe UI"/>
          <w:szCs w:val="20"/>
        </w:rPr>
      </w:pPr>
    </w:p>
    <w:p w14:paraId="44DFC55E"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7515ADEA"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57A391D8"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391EFE7C" w14:textId="77777777" w:rsidR="009875E8" w:rsidRPr="0036106C" w:rsidRDefault="009875E8" w:rsidP="00E65A85">
            <w:pPr>
              <w:spacing w:before="120" w:after="120"/>
              <w:jc w:val="left"/>
              <w:rPr>
                <w:rFonts w:cs="Segoe UI"/>
                <w:b w:val="0"/>
                <w:bCs/>
                <w:szCs w:val="20"/>
              </w:rPr>
            </w:pPr>
            <w:r w:rsidRPr="0036106C">
              <w:rPr>
                <w:rFonts w:cs="Segoe UI"/>
                <w:szCs w:val="20"/>
              </w:rPr>
              <w:t>Number of medical doctors per 1000 population</w:t>
            </w:r>
          </w:p>
        </w:tc>
      </w:tr>
      <w:tr w:rsidR="009875E8" w:rsidRPr="0036106C" w14:paraId="1D4DD90D"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5BBDE62A"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1F33B25A"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average number of practicing physicians &amp; surgeons per 1000 population (includes general medicine and all specialties except for dentistry).</w:t>
            </w:r>
          </w:p>
        </w:tc>
      </w:tr>
      <w:tr w:rsidR="009875E8" w:rsidRPr="0036106C" w14:paraId="6BF02B6A"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E8C7D98"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7EBB210F"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2.67</w:t>
            </w:r>
          </w:p>
        </w:tc>
      </w:tr>
      <w:tr w:rsidR="009875E8" w:rsidRPr="0036106C" w14:paraId="6A9F1E0F"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77BE8228"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62943416" w14:textId="77777777" w:rsidR="009875E8" w:rsidRPr="0036106C" w:rsidRDefault="009875E8" w:rsidP="00E65A85">
            <w:pPr>
              <w:spacing w:before="120" w:after="120"/>
              <w:jc w:val="both"/>
              <w:rPr>
                <w:rFonts w:cs="Segoe UI"/>
                <w:b/>
                <w:sz w:val="18"/>
                <w:szCs w:val="18"/>
              </w:rPr>
            </w:pPr>
            <w:r w:rsidRPr="0036106C">
              <w:rPr>
                <w:rFonts w:cs="Segoe UI"/>
                <w:b/>
                <w:sz w:val="18"/>
                <w:szCs w:val="18"/>
              </w:rPr>
              <w:t>Medical Doctor / 1000 population</w:t>
            </w:r>
          </w:p>
        </w:tc>
      </w:tr>
      <w:tr w:rsidR="009875E8" w:rsidRPr="0036106C" w14:paraId="3C026B95"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5511F21" w14:textId="77777777" w:rsidR="009875E8" w:rsidRPr="0036106C" w:rsidRDefault="009875E8" w:rsidP="00E65A85">
            <w:pPr>
              <w:spacing w:before="120" w:after="120"/>
              <w:rPr>
                <w:rFonts w:cs="Segoe UI"/>
                <w:b/>
                <w:sz w:val="18"/>
                <w:szCs w:val="18"/>
              </w:rPr>
            </w:pPr>
            <w:r w:rsidRPr="0036106C">
              <w:rPr>
                <w:rFonts w:cs="Segoe UI"/>
                <w:b/>
                <w:sz w:val="18"/>
                <w:szCs w:val="18"/>
              </w:rPr>
              <w:t>Data Source</w:t>
            </w:r>
          </w:p>
        </w:tc>
        <w:tc>
          <w:tcPr>
            <w:tcW w:w="6560" w:type="dxa"/>
          </w:tcPr>
          <w:p w14:paraId="44243497"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Reported Country - MOHAP 2019</w:t>
            </w:r>
          </w:p>
        </w:tc>
      </w:tr>
    </w:tbl>
    <w:p w14:paraId="43E60E18" w14:textId="77777777" w:rsidR="009875E8" w:rsidRPr="0036106C" w:rsidRDefault="009875E8" w:rsidP="009875E8">
      <w:pPr>
        <w:tabs>
          <w:tab w:val="left" w:pos="5556"/>
        </w:tabs>
        <w:spacing w:after="120"/>
        <w:rPr>
          <w:rStyle w:val="IntenseQuoteChar"/>
          <w:rFonts w:ascii="Segoe UI" w:hAnsi="Segoe UI" w:cs="Segoe UI"/>
          <w:szCs w:val="20"/>
        </w:rPr>
      </w:pPr>
    </w:p>
    <w:p w14:paraId="6BB775D3"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5CC94BC6"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783007F3"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65ADEF7C" w14:textId="77777777" w:rsidR="009875E8" w:rsidRPr="0036106C" w:rsidRDefault="009875E8" w:rsidP="00E65A85">
            <w:pPr>
              <w:spacing w:before="120" w:after="120"/>
              <w:jc w:val="left"/>
              <w:rPr>
                <w:rFonts w:cs="Segoe UI"/>
                <w:b w:val="0"/>
                <w:bCs/>
                <w:szCs w:val="20"/>
              </w:rPr>
            </w:pPr>
            <w:r w:rsidRPr="0036106C">
              <w:rPr>
                <w:rFonts w:cs="Segoe UI"/>
                <w:szCs w:val="20"/>
              </w:rPr>
              <w:t>Percentage of children who are obese</w:t>
            </w:r>
          </w:p>
        </w:tc>
      </w:tr>
      <w:tr w:rsidR="009875E8" w:rsidRPr="0036106C" w14:paraId="070737CD"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316CE211"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392978AC"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number of obese children in relation to the total number of children in UAE population in the age groups 5-17 years. The approved definition of obesity in children is: children who show a standard deviation higher than the correlation between mean weight and height by +2 degrees and above according to special growth charts The World Health Organization for a child's age versus body mass.</w:t>
            </w:r>
          </w:p>
        </w:tc>
      </w:tr>
      <w:tr w:rsidR="009875E8" w:rsidRPr="0036106C" w14:paraId="56A4FBCD"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AF47ABB"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501527CE"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17.30</w:t>
            </w:r>
          </w:p>
        </w:tc>
      </w:tr>
      <w:tr w:rsidR="009875E8" w:rsidRPr="0036106C" w14:paraId="42D8B745"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125CCBE1"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0D063981" w14:textId="77777777" w:rsidR="009875E8" w:rsidRPr="0036106C" w:rsidRDefault="009875E8" w:rsidP="00E65A85">
            <w:pPr>
              <w:spacing w:before="120" w:after="120"/>
              <w:jc w:val="left"/>
              <w:rPr>
                <w:rFonts w:cs="Segoe UI"/>
                <w:b/>
                <w:sz w:val="18"/>
                <w:szCs w:val="18"/>
              </w:rPr>
            </w:pPr>
            <w:r w:rsidRPr="0036106C">
              <w:rPr>
                <w:rFonts w:cs="Segoe UI"/>
                <w:b/>
                <w:sz w:val="18"/>
                <w:szCs w:val="18"/>
              </w:rPr>
              <w:t>Percent (%)</w:t>
            </w:r>
          </w:p>
        </w:tc>
      </w:tr>
      <w:tr w:rsidR="009875E8" w:rsidRPr="0036106C" w14:paraId="0FE485E1"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EFBAEC2" w14:textId="77777777" w:rsidR="009875E8" w:rsidRPr="0036106C" w:rsidRDefault="009875E8" w:rsidP="00E65A85">
            <w:pPr>
              <w:spacing w:before="120" w:after="120"/>
              <w:rPr>
                <w:rFonts w:cs="Segoe UI"/>
                <w:b/>
                <w:w w:val="89"/>
                <w:sz w:val="18"/>
                <w:szCs w:val="18"/>
              </w:rPr>
            </w:pPr>
            <w:r w:rsidRPr="0036106C">
              <w:rPr>
                <w:rFonts w:cs="Segoe UI"/>
                <w:b/>
                <w:w w:val="89"/>
                <w:sz w:val="18"/>
                <w:szCs w:val="18"/>
              </w:rPr>
              <w:lastRenderedPageBreak/>
              <w:t>Data Source</w:t>
            </w:r>
          </w:p>
        </w:tc>
        <w:tc>
          <w:tcPr>
            <w:tcW w:w="6560" w:type="dxa"/>
          </w:tcPr>
          <w:p w14:paraId="686BF009"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Comprehensive examination for school students - 2019-2020</w:t>
            </w:r>
          </w:p>
        </w:tc>
      </w:tr>
    </w:tbl>
    <w:p w14:paraId="4CF0BED6" w14:textId="77777777" w:rsidR="009875E8" w:rsidRPr="0036106C" w:rsidRDefault="009875E8" w:rsidP="009875E8">
      <w:pPr>
        <w:tabs>
          <w:tab w:val="left" w:pos="5556"/>
        </w:tabs>
        <w:spacing w:after="120"/>
        <w:rPr>
          <w:rStyle w:val="IntenseQuoteChar"/>
          <w:rFonts w:ascii="Segoe UI" w:hAnsi="Segoe UI" w:cs="Segoe UI"/>
          <w:szCs w:val="20"/>
        </w:rPr>
      </w:pPr>
    </w:p>
    <w:p w14:paraId="4AD5F720"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7EF58A83"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0D76693C"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12AFD7C6" w14:textId="77777777" w:rsidR="009875E8" w:rsidRPr="0036106C" w:rsidRDefault="009875E8" w:rsidP="00E65A85">
            <w:pPr>
              <w:spacing w:before="120" w:after="120"/>
              <w:jc w:val="left"/>
              <w:rPr>
                <w:rFonts w:cs="Segoe UI"/>
                <w:b w:val="0"/>
                <w:bCs/>
                <w:szCs w:val="20"/>
              </w:rPr>
            </w:pPr>
            <w:r w:rsidRPr="0036106C">
              <w:rPr>
                <w:rFonts w:cs="Segoe UI"/>
                <w:b w:val="0"/>
                <w:bCs/>
                <w:szCs w:val="20"/>
              </w:rPr>
              <w:t xml:space="preserve"> </w:t>
            </w:r>
            <w:r w:rsidRPr="0036106C">
              <w:rPr>
                <w:rFonts w:cs="Segoe UI"/>
                <w:szCs w:val="20"/>
              </w:rPr>
              <w:t>Percentage of the population with diabetes</w:t>
            </w:r>
          </w:p>
        </w:tc>
      </w:tr>
      <w:tr w:rsidR="009875E8" w:rsidRPr="0036106C" w14:paraId="216C1B19"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2CCFBDA6"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38AB5F19"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number of people with diabetes in relation to the population in the United Arab Emirates within the age groups from 20 to 79 years (these age groups were determined to correspond to the age groups approved by the World Diabetes Federation)</w:t>
            </w:r>
          </w:p>
        </w:tc>
      </w:tr>
      <w:tr w:rsidR="009875E8" w:rsidRPr="0036106C" w14:paraId="6256B4FA"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B585FD4"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18612860"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11.80</w:t>
            </w:r>
          </w:p>
        </w:tc>
      </w:tr>
      <w:tr w:rsidR="009875E8" w:rsidRPr="0036106C" w14:paraId="0DC94099"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3369CD50"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7CF63E84" w14:textId="77777777" w:rsidR="009875E8" w:rsidRPr="0036106C" w:rsidRDefault="009875E8" w:rsidP="00E65A85">
            <w:pPr>
              <w:spacing w:before="120" w:after="120"/>
              <w:jc w:val="left"/>
              <w:rPr>
                <w:rFonts w:cs="Segoe UI"/>
                <w:b/>
                <w:sz w:val="18"/>
                <w:szCs w:val="18"/>
              </w:rPr>
            </w:pPr>
            <w:r w:rsidRPr="0036106C">
              <w:rPr>
                <w:rFonts w:cs="Segoe UI"/>
                <w:b/>
                <w:sz w:val="18"/>
                <w:szCs w:val="18"/>
              </w:rPr>
              <w:t>Percent (%)</w:t>
            </w:r>
          </w:p>
        </w:tc>
      </w:tr>
      <w:tr w:rsidR="009875E8" w:rsidRPr="0036106C" w14:paraId="32BB219D"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CBFDDC2"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67AB53CF"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National Health Survey 2018</w:t>
            </w:r>
          </w:p>
        </w:tc>
      </w:tr>
    </w:tbl>
    <w:p w14:paraId="50054FB6" w14:textId="77777777" w:rsidR="009875E8" w:rsidRPr="0036106C" w:rsidRDefault="009875E8" w:rsidP="009875E8">
      <w:pPr>
        <w:tabs>
          <w:tab w:val="left" w:pos="5556"/>
        </w:tabs>
        <w:spacing w:after="120"/>
        <w:rPr>
          <w:rStyle w:val="IntenseQuoteChar"/>
          <w:rFonts w:ascii="Segoe UI" w:hAnsi="Segoe UI" w:cs="Segoe UI"/>
          <w:szCs w:val="20"/>
        </w:rPr>
      </w:pPr>
    </w:p>
    <w:p w14:paraId="76CFE47D"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64BC11D5"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207D746A"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07E7DAA8" w14:textId="77777777" w:rsidR="009875E8" w:rsidRPr="0036106C" w:rsidRDefault="009875E8" w:rsidP="00E65A85">
            <w:pPr>
              <w:spacing w:before="120" w:after="120"/>
              <w:jc w:val="left"/>
              <w:rPr>
                <w:rFonts w:cs="Segoe UI"/>
                <w:szCs w:val="20"/>
              </w:rPr>
            </w:pPr>
            <w:r w:rsidRPr="0036106C">
              <w:rPr>
                <w:rFonts w:cs="Segoe UI"/>
                <w:szCs w:val="20"/>
              </w:rPr>
              <w:t>The number of cancer deaths per 100,000 population</w:t>
            </w:r>
          </w:p>
        </w:tc>
      </w:tr>
      <w:tr w:rsidR="009875E8" w:rsidRPr="0036106C" w14:paraId="77C65650"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1E04F811"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3FAD55EE"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number of cancer deaths per 100,000 population.</w:t>
            </w:r>
          </w:p>
        </w:tc>
      </w:tr>
      <w:tr w:rsidR="009875E8" w:rsidRPr="0036106C" w14:paraId="330F754B"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EEA2683"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47D43559" w14:textId="77777777" w:rsidR="009875E8" w:rsidRPr="0036106C" w:rsidRDefault="009875E8" w:rsidP="00E65A85">
            <w:pPr>
              <w:spacing w:before="120" w:after="120"/>
              <w:jc w:val="left"/>
              <w:rPr>
                <w:rFonts w:cs="Segoe UI"/>
                <w:b/>
                <w:sz w:val="18"/>
                <w:szCs w:val="18"/>
              </w:rPr>
            </w:pPr>
            <w:r w:rsidRPr="0036106C">
              <w:rPr>
                <w:rFonts w:cs="Segoe UI"/>
                <w:b/>
                <w:sz w:val="18"/>
                <w:szCs w:val="18"/>
              </w:rPr>
              <w:t>33.30</w:t>
            </w:r>
          </w:p>
        </w:tc>
      </w:tr>
      <w:tr w:rsidR="009875E8" w:rsidRPr="0036106C" w14:paraId="728E0C9C"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73138F8A"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5076A468" w14:textId="77777777" w:rsidR="009875E8" w:rsidRPr="0036106C" w:rsidRDefault="009875E8" w:rsidP="00E65A85">
            <w:pPr>
              <w:spacing w:before="120" w:after="120"/>
              <w:jc w:val="left"/>
              <w:rPr>
                <w:rFonts w:cs="Segoe UI"/>
                <w:b/>
                <w:sz w:val="18"/>
                <w:szCs w:val="18"/>
              </w:rPr>
            </w:pPr>
            <w:r w:rsidRPr="0036106C">
              <w:rPr>
                <w:rFonts w:cs="Segoe UI"/>
                <w:b/>
                <w:sz w:val="18"/>
                <w:szCs w:val="18"/>
              </w:rPr>
              <w:t>Deaths per 100,000 population</w:t>
            </w:r>
          </w:p>
        </w:tc>
      </w:tr>
      <w:tr w:rsidR="009875E8" w:rsidRPr="0036106C" w14:paraId="019FDDC8"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E86ACEA"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1FA46ABF"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Reported Country - MOHAP 2019</w:t>
            </w:r>
          </w:p>
        </w:tc>
      </w:tr>
    </w:tbl>
    <w:p w14:paraId="6D0C0491" w14:textId="77777777" w:rsidR="009875E8" w:rsidRPr="0036106C" w:rsidRDefault="009875E8" w:rsidP="009875E8">
      <w:pPr>
        <w:tabs>
          <w:tab w:val="left" w:pos="5556"/>
        </w:tabs>
        <w:spacing w:after="120"/>
        <w:rPr>
          <w:rStyle w:val="IntenseQuoteChar"/>
          <w:rFonts w:ascii="Segoe UI" w:hAnsi="Segoe UI" w:cs="Segoe UI"/>
          <w:szCs w:val="20"/>
        </w:rPr>
      </w:pPr>
    </w:p>
    <w:p w14:paraId="01181063"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07C12A23"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13395F96"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1B14CB1F" w14:textId="77777777" w:rsidR="009875E8" w:rsidRPr="0036106C" w:rsidRDefault="009875E8" w:rsidP="00E65A85">
            <w:pPr>
              <w:spacing w:before="120" w:after="120"/>
              <w:jc w:val="left"/>
              <w:rPr>
                <w:rFonts w:cs="Segoe UI"/>
                <w:b w:val="0"/>
                <w:bCs/>
                <w:szCs w:val="20"/>
              </w:rPr>
            </w:pPr>
            <w:r w:rsidRPr="0036106C">
              <w:rPr>
                <w:rFonts w:cs="Segoe UI"/>
                <w:szCs w:val="20"/>
              </w:rPr>
              <w:t>The number of coronary heart disease deaths per 100,000 population</w:t>
            </w:r>
          </w:p>
        </w:tc>
      </w:tr>
      <w:tr w:rsidR="009875E8" w:rsidRPr="0036106C" w14:paraId="2DF44412"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187A2F96"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2280456E"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number of deaths from cardiovascular disease per 100,000 population</w:t>
            </w:r>
          </w:p>
        </w:tc>
      </w:tr>
      <w:tr w:rsidR="009875E8" w:rsidRPr="0036106C" w14:paraId="4A8F2F9F"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EE44417"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6614E482" w14:textId="77777777" w:rsidR="009875E8" w:rsidRPr="0036106C" w:rsidRDefault="009875E8" w:rsidP="00E65A85">
            <w:pPr>
              <w:spacing w:before="120" w:after="120"/>
              <w:jc w:val="left"/>
              <w:rPr>
                <w:rFonts w:cs="Segoe UI"/>
                <w:b/>
                <w:sz w:val="18"/>
                <w:szCs w:val="18"/>
              </w:rPr>
            </w:pPr>
            <w:r w:rsidRPr="0036106C">
              <w:rPr>
                <w:rFonts w:cs="Segoe UI"/>
                <w:b/>
                <w:sz w:val="18"/>
                <w:szCs w:val="18"/>
              </w:rPr>
              <w:t>74.20</w:t>
            </w:r>
          </w:p>
        </w:tc>
      </w:tr>
      <w:tr w:rsidR="009875E8" w:rsidRPr="0036106C" w14:paraId="5FC9EFB1"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7222C791"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3B4EF997" w14:textId="77777777" w:rsidR="009875E8" w:rsidRPr="0036106C" w:rsidRDefault="009875E8" w:rsidP="00E65A85">
            <w:pPr>
              <w:spacing w:before="120" w:after="120"/>
              <w:jc w:val="left"/>
              <w:rPr>
                <w:rFonts w:cs="Segoe UI"/>
                <w:b/>
                <w:sz w:val="18"/>
                <w:szCs w:val="18"/>
              </w:rPr>
            </w:pPr>
            <w:r w:rsidRPr="0036106C">
              <w:rPr>
                <w:rFonts w:cs="Segoe UI"/>
                <w:b/>
                <w:sz w:val="18"/>
                <w:szCs w:val="18"/>
              </w:rPr>
              <w:t>Deaths per 100,000 population</w:t>
            </w:r>
          </w:p>
        </w:tc>
      </w:tr>
      <w:tr w:rsidR="009875E8" w:rsidRPr="0036106C" w14:paraId="6017FA13"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60FD5156" w14:textId="77777777" w:rsidR="009875E8" w:rsidRPr="0036106C" w:rsidRDefault="009875E8" w:rsidP="00E65A85">
            <w:pPr>
              <w:spacing w:before="120" w:after="120"/>
              <w:rPr>
                <w:rFonts w:cs="Segoe UI"/>
                <w:b/>
                <w:sz w:val="18"/>
                <w:szCs w:val="18"/>
              </w:rPr>
            </w:pPr>
            <w:r w:rsidRPr="0036106C">
              <w:rPr>
                <w:rFonts w:cs="Segoe UI"/>
                <w:b/>
                <w:w w:val="89"/>
                <w:sz w:val="18"/>
                <w:szCs w:val="18"/>
              </w:rPr>
              <w:lastRenderedPageBreak/>
              <w:t>Data Source</w:t>
            </w:r>
          </w:p>
        </w:tc>
        <w:tc>
          <w:tcPr>
            <w:tcW w:w="6560" w:type="dxa"/>
          </w:tcPr>
          <w:p w14:paraId="712629A1"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Reported Country - MOHAP 2019</w:t>
            </w:r>
          </w:p>
        </w:tc>
      </w:tr>
    </w:tbl>
    <w:p w14:paraId="12E19D05" w14:textId="77777777" w:rsidR="009875E8" w:rsidRPr="0036106C" w:rsidRDefault="009875E8" w:rsidP="009875E8">
      <w:pPr>
        <w:tabs>
          <w:tab w:val="left" w:pos="5556"/>
        </w:tabs>
        <w:spacing w:after="120"/>
        <w:rPr>
          <w:rStyle w:val="IntenseQuoteChar"/>
          <w:rFonts w:ascii="Segoe UI" w:hAnsi="Segoe UI" w:cs="Segoe UI"/>
          <w:szCs w:val="20"/>
        </w:rPr>
      </w:pPr>
    </w:p>
    <w:p w14:paraId="745194CA"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712D9350"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78C610A0"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6178C515" w14:textId="77777777" w:rsidR="009875E8" w:rsidRPr="0036106C" w:rsidRDefault="009875E8" w:rsidP="00E65A85">
            <w:pPr>
              <w:spacing w:before="120" w:after="120"/>
              <w:jc w:val="left"/>
              <w:rPr>
                <w:rFonts w:cs="Segoe UI"/>
                <w:b w:val="0"/>
                <w:bCs/>
                <w:szCs w:val="20"/>
              </w:rPr>
            </w:pPr>
            <w:r w:rsidRPr="0036106C">
              <w:rPr>
                <w:rFonts w:cs="Segoe UI"/>
                <w:szCs w:val="20"/>
              </w:rPr>
              <w:t>Healthcare Quality Index</w:t>
            </w:r>
          </w:p>
        </w:tc>
      </w:tr>
      <w:tr w:rsidR="009875E8" w:rsidRPr="0036106C" w14:paraId="552AB5B9"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7C795859"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563F4AF0"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 composite indicator that measures the level of health care quality from (3) axes: primary health care outcomes, preventive health care infrastructure, and satisfaction with physical and mental health care.</w:t>
            </w:r>
          </w:p>
        </w:tc>
      </w:tr>
      <w:tr w:rsidR="009875E8" w:rsidRPr="0036106C" w14:paraId="35607A0A"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628A608F"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71A72C6E" w14:textId="77777777" w:rsidR="009875E8" w:rsidRPr="0036106C" w:rsidRDefault="009875E8" w:rsidP="00E65A85">
            <w:pPr>
              <w:spacing w:before="120" w:after="120"/>
              <w:jc w:val="left"/>
              <w:rPr>
                <w:rFonts w:cs="Segoe UI"/>
                <w:b/>
                <w:sz w:val="18"/>
                <w:szCs w:val="18"/>
              </w:rPr>
            </w:pPr>
            <w:r w:rsidRPr="0036106C">
              <w:rPr>
                <w:rFonts w:cs="Segoe UI"/>
                <w:b/>
                <w:sz w:val="18"/>
                <w:szCs w:val="18"/>
              </w:rPr>
              <w:t xml:space="preserve"> 42</w:t>
            </w:r>
          </w:p>
        </w:tc>
      </w:tr>
      <w:tr w:rsidR="009875E8" w:rsidRPr="0036106C" w14:paraId="1402397E"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513691B2"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35803F1E" w14:textId="77777777" w:rsidR="009875E8" w:rsidRPr="0036106C" w:rsidRDefault="009875E8" w:rsidP="00E65A85">
            <w:pPr>
              <w:spacing w:before="120" w:after="120"/>
              <w:jc w:val="left"/>
              <w:rPr>
                <w:rFonts w:cs="Segoe UI"/>
                <w:b/>
                <w:sz w:val="18"/>
                <w:szCs w:val="18"/>
              </w:rPr>
            </w:pPr>
            <w:r w:rsidRPr="0036106C">
              <w:rPr>
                <w:rFonts w:cs="Segoe UI"/>
                <w:b/>
                <w:sz w:val="18"/>
                <w:szCs w:val="18"/>
              </w:rPr>
              <w:t>Rank</w:t>
            </w:r>
          </w:p>
        </w:tc>
      </w:tr>
      <w:tr w:rsidR="009875E8" w:rsidRPr="0036106C" w14:paraId="2EB9A836"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4645736"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0872948D"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Legatum Report 2021</w:t>
            </w:r>
          </w:p>
        </w:tc>
      </w:tr>
    </w:tbl>
    <w:p w14:paraId="2376E1EE" w14:textId="77777777" w:rsidR="009875E8" w:rsidRPr="0036106C" w:rsidRDefault="009875E8" w:rsidP="009875E8">
      <w:pPr>
        <w:tabs>
          <w:tab w:val="left" w:pos="5556"/>
        </w:tabs>
        <w:spacing w:after="120"/>
        <w:rPr>
          <w:rStyle w:val="IntenseQuoteChar"/>
          <w:rFonts w:ascii="Segoe UI" w:hAnsi="Segoe UI" w:cs="Segoe UI"/>
          <w:szCs w:val="20"/>
        </w:rPr>
      </w:pPr>
    </w:p>
    <w:p w14:paraId="22C637C9"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32ABE05B"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2956E912"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06382338" w14:textId="77777777" w:rsidR="009875E8" w:rsidRPr="0036106C" w:rsidRDefault="009875E8" w:rsidP="00E65A85">
            <w:pPr>
              <w:spacing w:before="120" w:after="120"/>
              <w:jc w:val="left"/>
              <w:rPr>
                <w:rFonts w:cs="Segoe UI"/>
                <w:b w:val="0"/>
                <w:bCs/>
                <w:szCs w:val="20"/>
              </w:rPr>
            </w:pPr>
            <w:r w:rsidRPr="0036106C">
              <w:rPr>
                <w:rFonts w:cs="Segoe UI"/>
                <w:szCs w:val="20"/>
              </w:rPr>
              <w:t>Percentage of health facilities that meet the accreditation standards</w:t>
            </w:r>
          </w:p>
        </w:tc>
      </w:tr>
      <w:tr w:rsidR="009875E8" w:rsidRPr="0036106C" w14:paraId="5FF3A526"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06CAC1B4"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2B75C42C"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percentage of government and private hospitals that meet national and international accreditation standards (a country-specific national indicator).</w:t>
            </w:r>
          </w:p>
        </w:tc>
      </w:tr>
      <w:tr w:rsidR="009875E8" w:rsidRPr="0036106C" w14:paraId="02B67EE7"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2113827E"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0481CD88" w14:textId="77777777" w:rsidR="009875E8" w:rsidRPr="0036106C" w:rsidRDefault="009875E8" w:rsidP="00E65A85">
            <w:pPr>
              <w:spacing w:before="120" w:after="120"/>
              <w:jc w:val="left"/>
              <w:rPr>
                <w:rFonts w:cs="Segoe UI"/>
                <w:b/>
                <w:sz w:val="18"/>
                <w:szCs w:val="18"/>
              </w:rPr>
            </w:pPr>
            <w:r w:rsidRPr="0036106C">
              <w:rPr>
                <w:rFonts w:cs="Segoe UI"/>
                <w:b/>
                <w:sz w:val="18"/>
                <w:szCs w:val="18"/>
              </w:rPr>
              <w:t>87.70</w:t>
            </w:r>
          </w:p>
        </w:tc>
      </w:tr>
      <w:tr w:rsidR="009875E8" w:rsidRPr="0036106C" w14:paraId="783DFF76"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2E2F02A4"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5C851330" w14:textId="77777777" w:rsidR="009875E8" w:rsidRPr="0036106C" w:rsidRDefault="009875E8" w:rsidP="00E65A85">
            <w:pPr>
              <w:spacing w:before="120" w:after="120"/>
              <w:jc w:val="left"/>
              <w:rPr>
                <w:rFonts w:cs="Segoe UI"/>
                <w:b/>
                <w:sz w:val="18"/>
                <w:szCs w:val="18"/>
              </w:rPr>
            </w:pPr>
            <w:r w:rsidRPr="0036106C">
              <w:rPr>
                <w:rFonts w:cs="Segoe UI"/>
                <w:b/>
                <w:sz w:val="18"/>
                <w:szCs w:val="18"/>
              </w:rPr>
              <w:t>Percent (%)</w:t>
            </w:r>
          </w:p>
        </w:tc>
      </w:tr>
      <w:tr w:rsidR="009875E8" w:rsidRPr="0036106C" w14:paraId="5DAC527D"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D7E48B3" w14:textId="77777777" w:rsidR="009875E8" w:rsidRPr="0036106C" w:rsidRDefault="009875E8" w:rsidP="00E65A85">
            <w:pPr>
              <w:spacing w:before="120" w:after="120"/>
              <w:rPr>
                <w:rFonts w:cs="Segoe UI"/>
                <w:b/>
                <w:sz w:val="18"/>
                <w:szCs w:val="18"/>
              </w:rPr>
            </w:pPr>
            <w:r w:rsidRPr="0036106C">
              <w:rPr>
                <w:rFonts w:cs="Segoe UI"/>
                <w:b/>
                <w:w w:val="89"/>
                <w:sz w:val="18"/>
                <w:szCs w:val="18"/>
              </w:rPr>
              <w:t>Data Source</w:t>
            </w:r>
          </w:p>
        </w:tc>
        <w:tc>
          <w:tcPr>
            <w:tcW w:w="6560" w:type="dxa"/>
          </w:tcPr>
          <w:p w14:paraId="70B7FE86"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Reported Country - MOHAP 2021</w:t>
            </w:r>
          </w:p>
        </w:tc>
      </w:tr>
    </w:tbl>
    <w:p w14:paraId="36E57055" w14:textId="77777777" w:rsidR="009875E8" w:rsidRPr="0036106C" w:rsidRDefault="009875E8" w:rsidP="009875E8">
      <w:pPr>
        <w:tabs>
          <w:tab w:val="left" w:pos="5556"/>
        </w:tabs>
        <w:spacing w:after="120"/>
        <w:rPr>
          <w:rStyle w:val="IntenseQuoteChar"/>
          <w:rFonts w:ascii="Segoe UI" w:hAnsi="Segoe UI" w:cs="Segoe UI"/>
          <w:szCs w:val="20"/>
        </w:rPr>
      </w:pPr>
    </w:p>
    <w:p w14:paraId="1B134E70" w14:textId="77777777" w:rsidR="009875E8" w:rsidRPr="0036106C" w:rsidRDefault="009875E8" w:rsidP="009875E8">
      <w:pPr>
        <w:tabs>
          <w:tab w:val="left" w:pos="5556"/>
        </w:tabs>
        <w:spacing w:after="120"/>
        <w:rPr>
          <w:rStyle w:val="IntenseQuoteChar"/>
          <w:rFonts w:ascii="Segoe UI" w:hAnsi="Segoe UI" w:cs="Segoe UI"/>
          <w:szCs w:val="20"/>
        </w:rPr>
      </w:pPr>
    </w:p>
    <w:tbl>
      <w:tblPr>
        <w:tblStyle w:val="Table1"/>
        <w:tblW w:w="0" w:type="auto"/>
        <w:tblLook w:val="04A0" w:firstRow="1" w:lastRow="0" w:firstColumn="1" w:lastColumn="0" w:noHBand="0" w:noVBand="1"/>
      </w:tblPr>
      <w:tblGrid>
        <w:gridCol w:w="2070"/>
        <w:gridCol w:w="6560"/>
      </w:tblGrid>
      <w:tr w:rsidR="009875E8" w:rsidRPr="0036106C" w14:paraId="2A29A215" w14:textId="77777777" w:rsidTr="00E65A8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none" w:sz="0" w:space="0" w:color="auto"/>
            </w:tcBorders>
          </w:tcPr>
          <w:p w14:paraId="4EB4E532" w14:textId="77777777" w:rsidR="009875E8" w:rsidRPr="0036106C" w:rsidRDefault="009875E8" w:rsidP="00E65A85">
            <w:pPr>
              <w:spacing w:before="120" w:after="120"/>
              <w:rPr>
                <w:rFonts w:cs="Segoe UI"/>
                <w:szCs w:val="20"/>
              </w:rPr>
            </w:pPr>
            <w:r w:rsidRPr="0036106C">
              <w:rPr>
                <w:rFonts w:cs="Segoe UI"/>
                <w:szCs w:val="20"/>
              </w:rPr>
              <w:t>Indicator</w:t>
            </w:r>
          </w:p>
        </w:tc>
        <w:tc>
          <w:tcPr>
            <w:tcW w:w="6560" w:type="dxa"/>
            <w:tcBorders>
              <w:bottom w:val="none" w:sz="0" w:space="0" w:color="auto"/>
            </w:tcBorders>
          </w:tcPr>
          <w:p w14:paraId="0CC98616" w14:textId="77777777" w:rsidR="009875E8" w:rsidRPr="0036106C" w:rsidRDefault="009875E8" w:rsidP="00E65A85">
            <w:pPr>
              <w:spacing w:before="120" w:after="120"/>
              <w:jc w:val="left"/>
              <w:rPr>
                <w:rFonts w:cs="Segoe UI"/>
                <w:b w:val="0"/>
                <w:bCs/>
                <w:szCs w:val="20"/>
              </w:rPr>
            </w:pPr>
            <w:r w:rsidRPr="0036106C">
              <w:rPr>
                <w:rFonts w:cs="Segoe UI"/>
                <w:szCs w:val="20"/>
              </w:rPr>
              <w:t>Average healthy life expectancy</w:t>
            </w:r>
          </w:p>
        </w:tc>
      </w:tr>
      <w:tr w:rsidR="009875E8" w:rsidRPr="0036106C" w14:paraId="5D1BC01F"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none" w:sz="0" w:space="0" w:color="auto"/>
            </w:tcBorders>
          </w:tcPr>
          <w:p w14:paraId="1A3BB9ED" w14:textId="77777777" w:rsidR="009875E8" w:rsidRPr="0036106C" w:rsidRDefault="009875E8" w:rsidP="00E65A85">
            <w:pPr>
              <w:spacing w:before="120" w:after="120"/>
              <w:rPr>
                <w:rFonts w:cs="Segoe UI"/>
                <w:b/>
                <w:sz w:val="18"/>
                <w:szCs w:val="18"/>
              </w:rPr>
            </w:pPr>
            <w:r w:rsidRPr="0036106C">
              <w:rPr>
                <w:rFonts w:cs="Segoe UI"/>
                <w:b/>
                <w:sz w:val="18"/>
                <w:szCs w:val="18"/>
              </w:rPr>
              <w:t>Definition</w:t>
            </w:r>
          </w:p>
        </w:tc>
        <w:tc>
          <w:tcPr>
            <w:tcW w:w="6560" w:type="dxa"/>
            <w:tcBorders>
              <w:top w:val="none" w:sz="0" w:space="0" w:color="auto"/>
            </w:tcBorders>
          </w:tcPr>
          <w:p w14:paraId="005878B7" w14:textId="77777777" w:rsidR="009875E8" w:rsidRPr="0036106C" w:rsidRDefault="009875E8" w:rsidP="00E65A85">
            <w:pPr>
              <w:spacing w:before="120" w:after="120"/>
              <w:jc w:val="both"/>
              <w:rPr>
                <w:rFonts w:cs="Segoe UI"/>
                <w:bCs/>
                <w:sz w:val="18"/>
                <w:szCs w:val="18"/>
              </w:rPr>
            </w:pPr>
            <w:r w:rsidRPr="0036106C">
              <w:rPr>
                <w:rFonts w:cs="Segoe UI"/>
                <w:bCs/>
                <w:sz w:val="18"/>
                <w:szCs w:val="18"/>
              </w:rPr>
              <w:t>An indicator that measures the average life expectancy for a healthy life.</w:t>
            </w:r>
          </w:p>
        </w:tc>
      </w:tr>
      <w:tr w:rsidR="009875E8" w:rsidRPr="0036106C" w14:paraId="540448A8"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CA65596" w14:textId="77777777" w:rsidR="009875E8" w:rsidRPr="0036106C" w:rsidRDefault="009875E8" w:rsidP="00E65A85">
            <w:pPr>
              <w:spacing w:before="120" w:after="120"/>
              <w:rPr>
                <w:rFonts w:cs="Segoe UI"/>
                <w:b/>
                <w:sz w:val="18"/>
                <w:szCs w:val="18"/>
              </w:rPr>
            </w:pPr>
            <w:r w:rsidRPr="0036106C">
              <w:rPr>
                <w:rFonts w:cs="Segoe UI"/>
                <w:b/>
                <w:sz w:val="18"/>
                <w:szCs w:val="18"/>
              </w:rPr>
              <w:t>Value</w:t>
            </w:r>
          </w:p>
        </w:tc>
        <w:tc>
          <w:tcPr>
            <w:tcW w:w="6560" w:type="dxa"/>
          </w:tcPr>
          <w:p w14:paraId="642E01B4" w14:textId="77777777" w:rsidR="009875E8" w:rsidRPr="0036106C" w:rsidRDefault="009875E8" w:rsidP="00E65A85">
            <w:pPr>
              <w:spacing w:before="120" w:after="120"/>
              <w:jc w:val="left"/>
              <w:rPr>
                <w:rFonts w:cs="Segoe UI"/>
                <w:b/>
                <w:sz w:val="18"/>
                <w:szCs w:val="18"/>
              </w:rPr>
            </w:pPr>
            <w:r w:rsidRPr="0036106C">
              <w:rPr>
                <w:rFonts w:cs="Segoe UI"/>
                <w:b/>
                <w:sz w:val="18"/>
                <w:szCs w:val="18"/>
              </w:rPr>
              <w:t>66.70</w:t>
            </w:r>
          </w:p>
        </w:tc>
      </w:tr>
      <w:tr w:rsidR="009875E8" w:rsidRPr="0036106C" w14:paraId="77BF66DA" w14:textId="77777777" w:rsidTr="00E65A8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43642EF2" w14:textId="77777777" w:rsidR="009875E8" w:rsidRPr="0036106C" w:rsidRDefault="009875E8" w:rsidP="00E65A85">
            <w:pPr>
              <w:spacing w:before="120" w:after="120"/>
              <w:rPr>
                <w:rFonts w:cs="Segoe UI"/>
                <w:b/>
                <w:sz w:val="18"/>
                <w:szCs w:val="18"/>
              </w:rPr>
            </w:pPr>
            <w:r w:rsidRPr="0036106C">
              <w:rPr>
                <w:rFonts w:cs="Segoe UI"/>
                <w:b/>
                <w:sz w:val="18"/>
                <w:szCs w:val="18"/>
              </w:rPr>
              <w:t>Unit</w:t>
            </w:r>
          </w:p>
        </w:tc>
        <w:tc>
          <w:tcPr>
            <w:tcW w:w="6560" w:type="dxa"/>
          </w:tcPr>
          <w:p w14:paraId="7569D28D" w14:textId="77777777" w:rsidR="009875E8" w:rsidRPr="0036106C" w:rsidRDefault="009875E8" w:rsidP="00E65A85">
            <w:pPr>
              <w:spacing w:before="120" w:after="120"/>
              <w:jc w:val="left"/>
              <w:rPr>
                <w:rFonts w:cs="Segoe UI"/>
                <w:b/>
                <w:sz w:val="18"/>
                <w:szCs w:val="18"/>
              </w:rPr>
            </w:pPr>
            <w:r w:rsidRPr="0036106C">
              <w:rPr>
                <w:rFonts w:cs="Segoe UI"/>
                <w:b/>
                <w:sz w:val="18"/>
                <w:szCs w:val="18"/>
              </w:rPr>
              <w:t>Years</w:t>
            </w:r>
          </w:p>
        </w:tc>
      </w:tr>
      <w:tr w:rsidR="009875E8" w:rsidRPr="0036106C" w14:paraId="730F1402" w14:textId="77777777" w:rsidTr="00E65A8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4D9AE50" w14:textId="77777777" w:rsidR="009875E8" w:rsidRPr="0036106C" w:rsidRDefault="009875E8" w:rsidP="00E65A85">
            <w:pPr>
              <w:spacing w:before="120" w:after="120"/>
              <w:rPr>
                <w:rFonts w:cs="Segoe UI"/>
                <w:b/>
                <w:sz w:val="18"/>
                <w:szCs w:val="18"/>
              </w:rPr>
            </w:pPr>
            <w:r w:rsidRPr="0036106C">
              <w:rPr>
                <w:rFonts w:cs="Segoe UI"/>
                <w:b/>
                <w:w w:val="89"/>
                <w:sz w:val="18"/>
                <w:szCs w:val="18"/>
              </w:rPr>
              <w:lastRenderedPageBreak/>
              <w:t>Data Source</w:t>
            </w:r>
          </w:p>
        </w:tc>
        <w:tc>
          <w:tcPr>
            <w:tcW w:w="6560" w:type="dxa"/>
          </w:tcPr>
          <w:p w14:paraId="2E00E2F1" w14:textId="77777777" w:rsidR="009875E8" w:rsidRPr="0036106C" w:rsidRDefault="009875E8" w:rsidP="00E65A85">
            <w:pPr>
              <w:spacing w:before="120" w:after="120"/>
              <w:jc w:val="left"/>
              <w:rPr>
                <w:rFonts w:cs="Segoe UI"/>
                <w:bCs/>
                <w:sz w:val="18"/>
                <w:szCs w:val="18"/>
              </w:rPr>
            </w:pPr>
            <w:r w:rsidRPr="0036106C">
              <w:rPr>
                <w:rFonts w:cs="Segoe UI"/>
                <w:bCs/>
                <w:sz w:val="18"/>
                <w:szCs w:val="18"/>
              </w:rPr>
              <w:t>World Health Organization 2018</w:t>
            </w:r>
          </w:p>
        </w:tc>
      </w:tr>
    </w:tbl>
    <w:p w14:paraId="247F967A" w14:textId="77777777" w:rsidR="009875E8" w:rsidRPr="0036106C" w:rsidRDefault="009875E8" w:rsidP="009875E8">
      <w:pPr>
        <w:tabs>
          <w:tab w:val="left" w:pos="5556"/>
        </w:tabs>
        <w:spacing w:after="120"/>
        <w:rPr>
          <w:rStyle w:val="IntenseQuoteChar"/>
          <w:rFonts w:ascii="Segoe UI" w:hAnsi="Segoe UI" w:cs="Segoe UI"/>
          <w:szCs w:val="20"/>
        </w:rPr>
      </w:pPr>
    </w:p>
    <w:p w14:paraId="4DBC82A3" w14:textId="77777777" w:rsidR="009875E8" w:rsidRPr="0036106C" w:rsidRDefault="009875E8" w:rsidP="009875E8">
      <w:pPr>
        <w:rPr>
          <w:rStyle w:val="IntenseQuoteChar"/>
          <w:rFonts w:ascii="Segoe UI" w:hAnsi="Segoe UI" w:cs="Segoe UI"/>
          <w:szCs w:val="20"/>
        </w:rPr>
      </w:pPr>
      <w:r w:rsidRPr="0036106C">
        <w:rPr>
          <w:rStyle w:val="IntenseQuoteChar"/>
          <w:rFonts w:ascii="Segoe UI" w:hAnsi="Segoe UI" w:cs="Segoe UI"/>
          <w:szCs w:val="20"/>
        </w:rPr>
        <w:br w:type="page"/>
      </w:r>
    </w:p>
    <w:p w14:paraId="225EC576" w14:textId="77777777" w:rsidR="00650EEC" w:rsidRPr="0036106C" w:rsidRDefault="00650EEC" w:rsidP="00596C46">
      <w:pPr>
        <w:pStyle w:val="Heading1"/>
        <w:rPr>
          <w:rFonts w:eastAsiaTheme="minorHAnsi"/>
          <w:sz w:val="24"/>
          <w:szCs w:val="24"/>
        </w:rPr>
      </w:pPr>
      <w:bookmarkStart w:id="16" w:name="_Toc110334122"/>
      <w:r w:rsidRPr="0036106C">
        <w:lastRenderedPageBreak/>
        <w:t xml:space="preserve">CHAPTER </w:t>
      </w:r>
      <w:r w:rsidR="001D0B89" w:rsidRPr="0036106C">
        <w:t>TWO</w:t>
      </w:r>
      <w:r w:rsidRPr="0036106C">
        <w:t xml:space="preserve"> : </w:t>
      </w:r>
      <w:r w:rsidR="000D03CD" w:rsidRPr="0036106C">
        <w:t>POPULATION AND VITA</w:t>
      </w:r>
      <w:r w:rsidR="00FF3DA1" w:rsidRPr="0036106C">
        <w:t>L</w:t>
      </w:r>
      <w:r w:rsidR="000D03CD" w:rsidRPr="0036106C">
        <w:t xml:space="preserve"> STATISTICS</w:t>
      </w:r>
      <w:bookmarkEnd w:id="16"/>
    </w:p>
    <w:p w14:paraId="6BEFEA6F" w14:textId="2116B7BB" w:rsidR="00D45006" w:rsidRPr="0036106C" w:rsidRDefault="00D766E8" w:rsidP="00235941">
      <w:pPr>
        <w:pStyle w:val="Heading2"/>
        <w:rPr>
          <w:rFonts w:cs="Segoe UI"/>
        </w:rPr>
      </w:pPr>
      <w:bookmarkStart w:id="17" w:name="_Toc110334123"/>
      <w:r w:rsidRPr="0036106C">
        <w:rPr>
          <w:rFonts w:cs="Segoe UI"/>
        </w:rPr>
        <w:t>4</w:t>
      </w:r>
      <w:r w:rsidR="007E5BE9" w:rsidRPr="0036106C">
        <w:rPr>
          <w:rStyle w:val="Heading2Char"/>
          <w:rFonts w:cs="Segoe UI"/>
          <w:bCs/>
        </w:rPr>
        <w:t xml:space="preserve">.1 </w:t>
      </w:r>
      <w:r w:rsidR="009F5AC5" w:rsidRPr="0036106C">
        <w:rPr>
          <w:rStyle w:val="Heading2Char"/>
          <w:rFonts w:cs="Segoe UI"/>
          <w:bCs/>
        </w:rPr>
        <w:t>UAE Population by Gender, 201</w:t>
      </w:r>
      <w:r w:rsidR="00843B9B" w:rsidRPr="0036106C">
        <w:rPr>
          <w:rStyle w:val="Heading2Char"/>
          <w:rFonts w:cs="Segoe UI"/>
          <w:bCs/>
        </w:rPr>
        <w:t>9</w:t>
      </w:r>
      <w:bookmarkEnd w:id="17"/>
    </w:p>
    <w:p w14:paraId="6E018A60" w14:textId="6BDC0415" w:rsidR="00D45006" w:rsidRPr="0036106C" w:rsidRDefault="00CE7D58" w:rsidP="00D13E8C">
      <w:pPr>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 population of the United Arab Emirates bifurcated by Gender </w:t>
      </w:r>
      <w:r w:rsidR="00843B9B" w:rsidRPr="0036106C">
        <w:rPr>
          <w:rFonts w:ascii="Segoe UI" w:eastAsiaTheme="minorEastAsia" w:hAnsi="Segoe UI" w:cs="Segoe UI"/>
          <w:bCs/>
          <w:color w:val="404040" w:themeColor="text1" w:themeTint="BF"/>
          <w:sz w:val="20"/>
          <w:szCs w:val="20"/>
        </w:rPr>
        <w:t>for year</w:t>
      </w:r>
      <w:r w:rsidR="006D12B4" w:rsidRPr="0036106C">
        <w:rPr>
          <w:rFonts w:ascii="Segoe UI" w:eastAsiaTheme="minorEastAsia" w:hAnsi="Segoe UI" w:cs="Segoe UI"/>
          <w:bCs/>
          <w:color w:val="404040" w:themeColor="text1" w:themeTint="BF"/>
          <w:sz w:val="20"/>
          <w:szCs w:val="20"/>
        </w:rPr>
        <w:t xml:space="preserve"> 2019</w:t>
      </w:r>
      <w:r w:rsidR="00843B9B" w:rsidRPr="0036106C">
        <w:rPr>
          <w:rFonts w:ascii="Segoe UI" w:eastAsiaTheme="minorEastAsia" w:hAnsi="Segoe UI" w:cs="Segoe UI"/>
          <w:bCs/>
          <w:color w:val="404040" w:themeColor="text1" w:themeTint="BF"/>
          <w:sz w:val="20"/>
          <w:szCs w:val="20"/>
        </w:rPr>
        <w:t xml:space="preserve"> is presented below;</w:t>
      </w:r>
    </w:p>
    <w:tbl>
      <w:tblPr>
        <w:tblStyle w:val="TableGrid"/>
        <w:tblW w:w="86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5"/>
        <w:gridCol w:w="2295"/>
        <w:gridCol w:w="4050"/>
      </w:tblGrid>
      <w:tr w:rsidR="00A11ED6" w:rsidRPr="0036106C" w14:paraId="00D76095" w14:textId="77777777" w:rsidTr="00E269E6">
        <w:trPr>
          <w:trHeight w:val="440"/>
        </w:trPr>
        <w:tc>
          <w:tcPr>
            <w:tcW w:w="4590" w:type="dxa"/>
            <w:gridSpan w:val="2"/>
            <w:shd w:val="clear" w:color="auto" w:fill="B68A35"/>
            <w:vAlign w:val="center"/>
          </w:tcPr>
          <w:p w14:paraId="7956C9D7" w14:textId="468D30BB" w:rsidR="00A11ED6" w:rsidRPr="0036106C" w:rsidRDefault="00A11ED6" w:rsidP="000B6201">
            <w:pPr>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Population</w:t>
            </w:r>
            <w:r w:rsidR="003E60B6" w:rsidRPr="0036106C">
              <w:rPr>
                <w:rFonts w:ascii="Segoe UI" w:eastAsiaTheme="minorEastAsia" w:hAnsi="Segoe UI" w:cs="Segoe UI"/>
                <w:b/>
                <w:color w:val="FFFFFF" w:themeColor="background1"/>
                <w:sz w:val="20"/>
                <w:szCs w:val="20"/>
              </w:rPr>
              <w:t xml:space="preserve"> - 2019</w:t>
            </w:r>
          </w:p>
        </w:tc>
        <w:tc>
          <w:tcPr>
            <w:tcW w:w="4050" w:type="dxa"/>
            <w:vMerge w:val="restart"/>
            <w:shd w:val="clear" w:color="auto" w:fill="B68A35"/>
            <w:vAlign w:val="center"/>
          </w:tcPr>
          <w:p w14:paraId="118A4720" w14:textId="77777777" w:rsidR="00A11ED6" w:rsidRPr="0036106C" w:rsidRDefault="00A11ED6" w:rsidP="000B6201">
            <w:pPr>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
                <w:color w:val="FFFFFF" w:themeColor="background1"/>
                <w:sz w:val="20"/>
                <w:szCs w:val="20"/>
              </w:rPr>
              <w:t>Total</w:t>
            </w:r>
          </w:p>
        </w:tc>
      </w:tr>
      <w:tr w:rsidR="00A11ED6" w:rsidRPr="0036106C" w14:paraId="76B13825" w14:textId="77777777" w:rsidTr="00E269E6">
        <w:trPr>
          <w:trHeight w:val="440"/>
        </w:trPr>
        <w:tc>
          <w:tcPr>
            <w:tcW w:w="2295" w:type="dxa"/>
            <w:shd w:val="clear" w:color="auto" w:fill="F2F2F2" w:themeFill="background1" w:themeFillShade="F2"/>
            <w:vAlign w:val="center"/>
          </w:tcPr>
          <w:p w14:paraId="767D047C" w14:textId="77777777" w:rsidR="00A11ED6" w:rsidRPr="0036106C" w:rsidRDefault="00A11ED6" w:rsidP="000B6201">
            <w:pPr>
              <w:jc w:val="center"/>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Male</w:t>
            </w:r>
          </w:p>
        </w:tc>
        <w:tc>
          <w:tcPr>
            <w:tcW w:w="2295" w:type="dxa"/>
            <w:shd w:val="clear" w:color="auto" w:fill="F2F2F2" w:themeFill="background1" w:themeFillShade="F2"/>
            <w:vAlign w:val="center"/>
          </w:tcPr>
          <w:p w14:paraId="35220667" w14:textId="77777777" w:rsidR="00A11ED6" w:rsidRPr="0036106C" w:rsidRDefault="00A11ED6" w:rsidP="000B6201">
            <w:pPr>
              <w:jc w:val="center"/>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Female</w:t>
            </w:r>
          </w:p>
        </w:tc>
        <w:tc>
          <w:tcPr>
            <w:tcW w:w="4050" w:type="dxa"/>
            <w:vMerge/>
          </w:tcPr>
          <w:p w14:paraId="755C72E9" w14:textId="77777777" w:rsidR="00A11ED6" w:rsidRPr="0036106C" w:rsidRDefault="00A11ED6" w:rsidP="000B6201">
            <w:pPr>
              <w:jc w:val="both"/>
              <w:rPr>
                <w:rFonts w:ascii="Segoe UI" w:hAnsi="Segoe UI" w:cs="Segoe UI"/>
                <w:b/>
                <w:bCs/>
                <w:sz w:val="28"/>
                <w:szCs w:val="28"/>
                <w:lang w:bidi="ar-AE"/>
              </w:rPr>
            </w:pPr>
          </w:p>
        </w:tc>
      </w:tr>
      <w:tr w:rsidR="00A11ED6" w:rsidRPr="0036106C" w14:paraId="70A32BEF" w14:textId="77777777" w:rsidTr="00B735B9">
        <w:trPr>
          <w:trHeight w:val="449"/>
        </w:trPr>
        <w:tc>
          <w:tcPr>
            <w:tcW w:w="2295" w:type="dxa"/>
            <w:vAlign w:val="center"/>
          </w:tcPr>
          <w:p w14:paraId="0242F435" w14:textId="77777777" w:rsidR="00A11ED6" w:rsidRPr="0036106C" w:rsidRDefault="00A11ED6" w:rsidP="002C5A9E">
            <w:pPr>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6,302,724</w:t>
            </w:r>
          </w:p>
        </w:tc>
        <w:tc>
          <w:tcPr>
            <w:tcW w:w="2295" w:type="dxa"/>
            <w:vAlign w:val="center"/>
          </w:tcPr>
          <w:p w14:paraId="5D9F4E0C" w14:textId="77777777" w:rsidR="00A11ED6" w:rsidRPr="0036106C" w:rsidRDefault="00A11ED6" w:rsidP="002C5A9E">
            <w:pPr>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3,201,014</w:t>
            </w:r>
          </w:p>
        </w:tc>
        <w:tc>
          <w:tcPr>
            <w:tcW w:w="4050" w:type="dxa"/>
            <w:shd w:val="clear" w:color="auto" w:fill="B68A35"/>
            <w:vAlign w:val="center"/>
          </w:tcPr>
          <w:p w14:paraId="4382166D" w14:textId="77777777" w:rsidR="00A11ED6" w:rsidRPr="0036106C" w:rsidRDefault="00A11ED6" w:rsidP="002C5A9E">
            <w:pPr>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9,503,738</w:t>
            </w:r>
          </w:p>
        </w:tc>
      </w:tr>
    </w:tbl>
    <w:p w14:paraId="0B8303C8" w14:textId="77777777" w:rsidR="00114D21" w:rsidRPr="0036106C" w:rsidRDefault="00114D21" w:rsidP="002A4D0E">
      <w:pPr>
        <w:jc w:val="both"/>
        <w:rPr>
          <w:rFonts w:ascii="Segoe UI" w:hAnsi="Segoe UI" w:cs="Segoe UI"/>
          <w:b/>
          <w:bCs/>
          <w:sz w:val="28"/>
          <w:szCs w:val="28"/>
          <w:lang w:bidi="ar-AE"/>
        </w:rPr>
      </w:pPr>
    </w:p>
    <w:p w14:paraId="5F332579" w14:textId="7C680CA6" w:rsidR="00BF30F7" w:rsidRPr="0036106C" w:rsidRDefault="00114D21" w:rsidP="008D1B2B">
      <w:pPr>
        <w:spacing w:after="360"/>
        <w:jc w:val="both"/>
        <w:rPr>
          <w:rFonts w:ascii="Segoe UI" w:eastAsiaTheme="minorEastAsia" w:hAnsi="Segoe UI" w:cs="Segoe UI"/>
          <w:bCs/>
          <w:color w:val="404040" w:themeColor="text1" w:themeTint="BF"/>
          <w:sz w:val="16"/>
          <w:szCs w:val="16"/>
        </w:rPr>
      </w:pPr>
      <w:r w:rsidRPr="0036106C">
        <w:rPr>
          <w:rFonts w:ascii="Segoe UI" w:hAnsi="Segoe UI" w:cs="Segoe UI"/>
          <w:b/>
          <w:bCs/>
          <w:noProof/>
          <w:sz w:val="28"/>
          <w:szCs w:val="28"/>
          <w:lang w:bidi="ar-AE"/>
        </w:rPr>
        <w:drawing>
          <wp:inline distT="0" distB="0" distL="0" distR="0" wp14:anchorId="79730DCF" wp14:editId="5C82B48E">
            <wp:extent cx="5476875" cy="2044065"/>
            <wp:effectExtent l="0" t="0" r="952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6106C">
        <w:rPr>
          <w:rFonts w:ascii="Segoe UI" w:hAnsi="Segoe UI" w:cs="Segoe UI"/>
          <w:b/>
          <w:bCs/>
          <w:sz w:val="28"/>
          <w:szCs w:val="28"/>
          <w:lang w:bidi="ar-AE"/>
        </w:rPr>
        <w:t xml:space="preserve"> </w:t>
      </w:r>
      <w:r w:rsidR="008D1B2B" w:rsidRPr="0036106C">
        <w:rPr>
          <w:rFonts w:ascii="Segoe UI" w:eastAsiaTheme="minorEastAsia" w:hAnsi="Segoe UI" w:cs="Segoe UI"/>
          <w:b/>
          <w:color w:val="404040" w:themeColor="text1" w:themeTint="BF"/>
          <w:sz w:val="16"/>
          <w:szCs w:val="16"/>
        </w:rPr>
        <w:t xml:space="preserve">**Source – </w:t>
      </w:r>
      <w:r w:rsidR="008D1B2B" w:rsidRPr="0036106C">
        <w:rPr>
          <w:rFonts w:ascii="Segoe UI" w:eastAsiaTheme="minorEastAsia" w:hAnsi="Segoe UI" w:cs="Segoe UI"/>
          <w:bCs/>
          <w:color w:val="404040" w:themeColor="text1" w:themeTint="BF"/>
          <w:sz w:val="16"/>
          <w:szCs w:val="16"/>
        </w:rPr>
        <w:t>Federal Competitiveness and Statistics Center – Open Data</w:t>
      </w:r>
    </w:p>
    <w:p w14:paraId="77A47D4E" w14:textId="071536FB" w:rsidR="008D1B2B" w:rsidRPr="0036106C" w:rsidRDefault="00BF30F7" w:rsidP="00BF30F7">
      <w:pPr>
        <w:rPr>
          <w:rFonts w:ascii="Segoe UI" w:eastAsiaTheme="minorEastAsia" w:hAnsi="Segoe UI" w:cs="Segoe UI"/>
          <w:bCs/>
          <w:color w:val="404040" w:themeColor="text1" w:themeTint="BF"/>
          <w:sz w:val="16"/>
          <w:szCs w:val="16"/>
        </w:rPr>
      </w:pPr>
      <w:r w:rsidRPr="0036106C">
        <w:rPr>
          <w:rFonts w:ascii="Segoe UI" w:eastAsiaTheme="minorEastAsia" w:hAnsi="Segoe UI" w:cs="Segoe UI"/>
          <w:bCs/>
          <w:color w:val="404040" w:themeColor="text1" w:themeTint="BF"/>
          <w:sz w:val="16"/>
          <w:szCs w:val="16"/>
        </w:rPr>
        <w:br w:type="page"/>
      </w:r>
    </w:p>
    <w:p w14:paraId="6DF02F85" w14:textId="52A3D463" w:rsidR="00164E3C" w:rsidRPr="0036106C" w:rsidRDefault="00D766E8" w:rsidP="00484A36">
      <w:pPr>
        <w:pStyle w:val="Heading2"/>
        <w:rPr>
          <w:rFonts w:cs="Segoe UI"/>
        </w:rPr>
      </w:pPr>
      <w:bookmarkStart w:id="18" w:name="_Toc110334124"/>
      <w:r w:rsidRPr="0036106C">
        <w:rPr>
          <w:rFonts w:cs="Segoe UI"/>
        </w:rPr>
        <w:lastRenderedPageBreak/>
        <w:t>4</w:t>
      </w:r>
      <w:r w:rsidR="00B02426" w:rsidRPr="0036106C">
        <w:rPr>
          <w:rFonts w:cs="Segoe UI"/>
        </w:rPr>
        <w:t>.</w:t>
      </w:r>
      <w:r w:rsidR="00785DA0" w:rsidRPr="0036106C">
        <w:rPr>
          <w:rFonts w:cs="Segoe UI"/>
        </w:rPr>
        <w:t>2</w:t>
      </w:r>
      <w:r w:rsidR="00B02426" w:rsidRPr="0036106C">
        <w:rPr>
          <w:rFonts w:cs="Segoe UI"/>
        </w:rPr>
        <w:t xml:space="preserve"> UAE Births and Death</w:t>
      </w:r>
      <w:r w:rsidR="00EF5E98" w:rsidRPr="0036106C">
        <w:rPr>
          <w:rFonts w:cs="Segoe UI"/>
        </w:rPr>
        <w:t>s</w:t>
      </w:r>
      <w:r w:rsidR="00B02426" w:rsidRPr="0036106C">
        <w:rPr>
          <w:rFonts w:cs="Segoe UI"/>
        </w:rPr>
        <w:t>, 2019</w:t>
      </w:r>
      <w:bookmarkEnd w:id="18"/>
      <w:r w:rsidR="009E7458" w:rsidRPr="0036106C">
        <w:rPr>
          <w:rFonts w:cs="Segoe UI"/>
        </w:rPr>
        <w:t xml:space="preserve"> </w:t>
      </w:r>
    </w:p>
    <w:p w14:paraId="325BF635" w14:textId="1225F9D7" w:rsidR="00333E9C" w:rsidRPr="0036106C" w:rsidRDefault="00D766E8" w:rsidP="00FB6717">
      <w:pPr>
        <w:pStyle w:val="Heading3"/>
      </w:pPr>
      <w:bookmarkStart w:id="19" w:name="_Toc110334125"/>
      <w:r w:rsidRPr="0036106C">
        <w:t>4</w:t>
      </w:r>
      <w:r w:rsidR="00164E3C" w:rsidRPr="0036106C">
        <w:t>.</w:t>
      </w:r>
      <w:r w:rsidR="00467F27" w:rsidRPr="0036106C">
        <w:t>2</w:t>
      </w:r>
      <w:r w:rsidR="00164E3C" w:rsidRPr="0036106C">
        <w:t>.1 Crude Birth Rate</w:t>
      </w:r>
      <w:bookmarkEnd w:id="19"/>
    </w:p>
    <w:p w14:paraId="03BF9A07" w14:textId="77777777" w:rsidR="00AF3870" w:rsidRPr="0036106C" w:rsidRDefault="00AF3870" w:rsidP="00AF3870">
      <w:pPr>
        <w:spacing w:line="24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 number of registered live births reached (94,588) live births in 2019. </w:t>
      </w:r>
      <w:r w:rsidRPr="0036106C">
        <w:rPr>
          <w:rFonts w:ascii="Segoe UI" w:eastAsiaTheme="minorEastAsia" w:hAnsi="Segoe UI" w:cs="Segoe UI"/>
          <w:bCs/>
          <w:color w:val="404040" w:themeColor="text1" w:themeTint="BF"/>
          <w:sz w:val="20"/>
          <w:szCs w:val="20"/>
        </w:rPr>
        <w:br/>
        <w:t>Citizens constituted 34.59% of the total births and males accounts for (51.58%) of the total citizen births, compared to approximately (48.42%) of females. With a total crude birth rate (10.17) live births per thousand population in 2019. The stillbirth rate was 4.44 per thousand live births in 2019.</w:t>
      </w:r>
    </w:p>
    <w:p w14:paraId="0F3485ED" w14:textId="77777777" w:rsidR="004F05E1" w:rsidRPr="0036106C" w:rsidRDefault="004F05E1" w:rsidP="00FC7B44">
      <w:pPr>
        <w:spacing w:line="240" w:lineRule="auto"/>
        <w:jc w:val="both"/>
        <w:rPr>
          <w:rFonts w:ascii="Segoe UI" w:eastAsiaTheme="minorEastAsia" w:hAnsi="Segoe UI" w:cs="Segoe UI"/>
          <w:bCs/>
          <w:color w:val="404040" w:themeColor="text1" w:themeTint="BF"/>
          <w:sz w:val="20"/>
          <w:szCs w:val="20"/>
        </w:rPr>
      </w:pPr>
    </w:p>
    <w:p w14:paraId="3DC4DC95" w14:textId="34890AFA" w:rsidR="00164E3C" w:rsidRPr="0036106C" w:rsidRDefault="00D766E8" w:rsidP="00FB6717">
      <w:pPr>
        <w:pStyle w:val="Heading3"/>
      </w:pPr>
      <w:bookmarkStart w:id="20" w:name="_Toc110334126"/>
      <w:r w:rsidRPr="0036106C">
        <w:t>4</w:t>
      </w:r>
      <w:r w:rsidR="007C2D6C" w:rsidRPr="0036106C">
        <w:t xml:space="preserve">.2.2 </w:t>
      </w:r>
      <w:r w:rsidR="00B31A03" w:rsidRPr="0036106C">
        <w:t>Births and Deaths in the UAE for the year 2019</w:t>
      </w:r>
      <w:bookmarkEnd w:id="20"/>
    </w:p>
    <w:tbl>
      <w:tblPr>
        <w:tblStyle w:val="TableGrid"/>
        <w:tblW w:w="9350" w:type="dxa"/>
        <w:tblInd w:w="-720" w:type="dxa"/>
        <w:tblLayout w:type="fixed"/>
        <w:tblLook w:val="04A0" w:firstRow="1" w:lastRow="0" w:firstColumn="1" w:lastColumn="0" w:noHBand="0" w:noVBand="1"/>
      </w:tblPr>
      <w:tblGrid>
        <w:gridCol w:w="1141"/>
        <w:gridCol w:w="684"/>
        <w:gridCol w:w="684"/>
        <w:gridCol w:w="684"/>
        <w:gridCol w:w="684"/>
        <w:gridCol w:w="684"/>
        <w:gridCol w:w="684"/>
        <w:gridCol w:w="684"/>
        <w:gridCol w:w="684"/>
        <w:gridCol w:w="684"/>
        <w:gridCol w:w="684"/>
        <w:gridCol w:w="684"/>
        <w:gridCol w:w="685"/>
      </w:tblGrid>
      <w:tr w:rsidR="00972674" w:rsidRPr="0036106C" w14:paraId="05423D1F" w14:textId="77777777" w:rsidTr="00D32009">
        <w:trPr>
          <w:trHeight w:val="413"/>
        </w:trPr>
        <w:tc>
          <w:tcPr>
            <w:tcW w:w="1141" w:type="dxa"/>
            <w:vMerge w:val="restart"/>
            <w:shd w:val="clear" w:color="auto" w:fill="B68A35"/>
            <w:vAlign w:val="center"/>
          </w:tcPr>
          <w:p w14:paraId="444F06A3" w14:textId="77777777" w:rsidR="00972674" w:rsidRPr="0036106C" w:rsidRDefault="00972674" w:rsidP="00972674">
            <w:pPr>
              <w:rPr>
                <w:rFonts w:ascii="Segoe UI" w:eastAsiaTheme="minorEastAsia" w:hAnsi="Segoe UI" w:cs="Segoe UI"/>
                <w:b/>
                <w:bCs/>
                <w:color w:val="FFFFFF" w:themeColor="background1"/>
                <w:szCs w:val="20"/>
              </w:rPr>
            </w:pPr>
            <w:r w:rsidRPr="0036106C">
              <w:rPr>
                <w:rFonts w:ascii="Segoe UI" w:eastAsiaTheme="minorEastAsia" w:hAnsi="Segoe UI" w:cs="Segoe UI"/>
                <w:b/>
                <w:bCs/>
                <w:color w:val="FFFFFF" w:themeColor="background1"/>
                <w:szCs w:val="20"/>
              </w:rPr>
              <w:t>Data</w:t>
            </w:r>
          </w:p>
        </w:tc>
        <w:tc>
          <w:tcPr>
            <w:tcW w:w="2736" w:type="dxa"/>
            <w:gridSpan w:val="4"/>
            <w:shd w:val="clear" w:color="auto" w:fill="B68A35"/>
          </w:tcPr>
          <w:p w14:paraId="26BE7222" w14:textId="77777777" w:rsidR="00972674" w:rsidRPr="0036106C" w:rsidRDefault="00972674" w:rsidP="007C2D6C">
            <w:pPr>
              <w:jc w:val="center"/>
              <w:rPr>
                <w:rFonts w:ascii="Segoe UI" w:eastAsiaTheme="minorEastAsia" w:hAnsi="Segoe UI" w:cs="Segoe UI"/>
                <w:b/>
                <w:bCs/>
                <w:color w:val="FFFFFF" w:themeColor="background1"/>
                <w:szCs w:val="20"/>
              </w:rPr>
            </w:pPr>
            <w:r w:rsidRPr="0036106C">
              <w:rPr>
                <w:rFonts w:ascii="Segoe UI" w:eastAsiaTheme="minorEastAsia" w:hAnsi="Segoe UI" w:cs="Segoe UI"/>
                <w:b/>
                <w:bCs/>
                <w:color w:val="FFFFFF" w:themeColor="background1"/>
                <w:szCs w:val="20"/>
              </w:rPr>
              <w:t>Citizen</w:t>
            </w:r>
          </w:p>
        </w:tc>
        <w:tc>
          <w:tcPr>
            <w:tcW w:w="2736" w:type="dxa"/>
            <w:gridSpan w:val="4"/>
            <w:shd w:val="clear" w:color="auto" w:fill="B68A35"/>
          </w:tcPr>
          <w:p w14:paraId="732D50CC" w14:textId="77777777" w:rsidR="00972674" w:rsidRPr="0036106C" w:rsidRDefault="00972674" w:rsidP="007C2D6C">
            <w:pPr>
              <w:jc w:val="center"/>
              <w:rPr>
                <w:rFonts w:ascii="Segoe UI" w:eastAsiaTheme="minorEastAsia" w:hAnsi="Segoe UI" w:cs="Segoe UI"/>
                <w:b/>
                <w:bCs/>
                <w:color w:val="FFFFFF" w:themeColor="background1"/>
                <w:szCs w:val="20"/>
              </w:rPr>
            </w:pPr>
            <w:r w:rsidRPr="0036106C">
              <w:rPr>
                <w:rFonts w:ascii="Segoe UI" w:eastAsiaTheme="minorEastAsia" w:hAnsi="Segoe UI" w:cs="Segoe UI"/>
                <w:b/>
                <w:bCs/>
                <w:color w:val="FFFFFF" w:themeColor="background1"/>
                <w:szCs w:val="20"/>
              </w:rPr>
              <w:t>Non-Citizen</w:t>
            </w:r>
          </w:p>
        </w:tc>
        <w:tc>
          <w:tcPr>
            <w:tcW w:w="2737" w:type="dxa"/>
            <w:gridSpan w:val="4"/>
            <w:shd w:val="clear" w:color="auto" w:fill="B68A35"/>
          </w:tcPr>
          <w:p w14:paraId="2C81A922" w14:textId="77777777" w:rsidR="00972674" w:rsidRPr="0036106C" w:rsidRDefault="00972674" w:rsidP="007C2D6C">
            <w:pPr>
              <w:jc w:val="center"/>
              <w:rPr>
                <w:rFonts w:ascii="Segoe UI" w:eastAsiaTheme="minorEastAsia" w:hAnsi="Segoe UI" w:cs="Segoe UI"/>
                <w:b/>
                <w:bCs/>
                <w:color w:val="FFFFFF" w:themeColor="background1"/>
                <w:szCs w:val="20"/>
              </w:rPr>
            </w:pPr>
            <w:r w:rsidRPr="0036106C">
              <w:rPr>
                <w:rFonts w:ascii="Segoe UI" w:eastAsiaTheme="minorEastAsia" w:hAnsi="Segoe UI" w:cs="Segoe UI"/>
                <w:b/>
                <w:bCs/>
                <w:color w:val="FFFFFF" w:themeColor="background1"/>
                <w:szCs w:val="20"/>
              </w:rPr>
              <w:t>Total</w:t>
            </w:r>
          </w:p>
        </w:tc>
      </w:tr>
      <w:tr w:rsidR="00972674" w:rsidRPr="0036106C" w14:paraId="2D37DE2C" w14:textId="77777777" w:rsidTr="0007055E">
        <w:trPr>
          <w:trHeight w:val="440"/>
        </w:trPr>
        <w:tc>
          <w:tcPr>
            <w:tcW w:w="1141" w:type="dxa"/>
            <w:vMerge/>
            <w:shd w:val="clear" w:color="auto" w:fill="B68A35"/>
          </w:tcPr>
          <w:p w14:paraId="592F717A" w14:textId="77777777" w:rsidR="00972674" w:rsidRPr="0036106C" w:rsidRDefault="00972674" w:rsidP="00972674">
            <w:pPr>
              <w:jc w:val="both"/>
              <w:rPr>
                <w:rFonts w:ascii="Segoe UI" w:eastAsiaTheme="minorEastAsia" w:hAnsi="Segoe UI" w:cs="Segoe UI"/>
                <w:b/>
                <w:bCs/>
                <w:color w:val="FFFFFF" w:themeColor="background1"/>
                <w:szCs w:val="20"/>
              </w:rPr>
            </w:pPr>
          </w:p>
        </w:tc>
        <w:tc>
          <w:tcPr>
            <w:tcW w:w="684" w:type="dxa"/>
            <w:shd w:val="clear" w:color="auto" w:fill="F2F2F2" w:themeFill="background1" w:themeFillShade="F2"/>
            <w:vAlign w:val="center"/>
          </w:tcPr>
          <w:p w14:paraId="0C213D66"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Male</w:t>
            </w:r>
          </w:p>
        </w:tc>
        <w:tc>
          <w:tcPr>
            <w:tcW w:w="684" w:type="dxa"/>
            <w:shd w:val="clear" w:color="auto" w:fill="F2F2F2" w:themeFill="background1" w:themeFillShade="F2"/>
            <w:vAlign w:val="center"/>
          </w:tcPr>
          <w:p w14:paraId="723D30FE" w14:textId="7EAD7FD6" w:rsidR="00972674" w:rsidRPr="0036106C" w:rsidRDefault="00B57E8B" w:rsidP="00B57E8B">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Female</w:t>
            </w:r>
          </w:p>
        </w:tc>
        <w:tc>
          <w:tcPr>
            <w:tcW w:w="684" w:type="dxa"/>
            <w:shd w:val="clear" w:color="auto" w:fill="F2F2F2" w:themeFill="background1" w:themeFillShade="F2"/>
            <w:vAlign w:val="center"/>
          </w:tcPr>
          <w:p w14:paraId="308D704B"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Not Known</w:t>
            </w:r>
          </w:p>
        </w:tc>
        <w:tc>
          <w:tcPr>
            <w:tcW w:w="684" w:type="dxa"/>
            <w:shd w:val="clear" w:color="auto" w:fill="B68A35"/>
            <w:vAlign w:val="center"/>
          </w:tcPr>
          <w:p w14:paraId="3D19B601"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FFFFFF" w:themeColor="background1"/>
                <w:sz w:val="14"/>
                <w:szCs w:val="14"/>
              </w:rPr>
              <w:t>Total</w:t>
            </w:r>
          </w:p>
        </w:tc>
        <w:tc>
          <w:tcPr>
            <w:tcW w:w="684" w:type="dxa"/>
            <w:shd w:val="clear" w:color="auto" w:fill="F2F2F2" w:themeFill="background1" w:themeFillShade="F2"/>
            <w:vAlign w:val="center"/>
          </w:tcPr>
          <w:p w14:paraId="1E680627" w14:textId="7DE12711" w:rsidR="00972674" w:rsidRPr="0036106C" w:rsidRDefault="00B57E8B"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Male</w:t>
            </w:r>
          </w:p>
        </w:tc>
        <w:tc>
          <w:tcPr>
            <w:tcW w:w="684" w:type="dxa"/>
            <w:shd w:val="clear" w:color="auto" w:fill="F2F2F2" w:themeFill="background1" w:themeFillShade="F2"/>
            <w:vAlign w:val="center"/>
          </w:tcPr>
          <w:p w14:paraId="17C0CC14" w14:textId="30CAC158" w:rsidR="00972674" w:rsidRPr="0036106C" w:rsidRDefault="00B57E8B"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Female</w:t>
            </w:r>
          </w:p>
        </w:tc>
        <w:tc>
          <w:tcPr>
            <w:tcW w:w="684" w:type="dxa"/>
            <w:shd w:val="clear" w:color="auto" w:fill="F2F2F2" w:themeFill="background1" w:themeFillShade="F2"/>
            <w:vAlign w:val="center"/>
          </w:tcPr>
          <w:p w14:paraId="5A61E0CC" w14:textId="01035B8E" w:rsidR="00972674" w:rsidRPr="0036106C" w:rsidRDefault="00B57E8B"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Not Known</w:t>
            </w:r>
          </w:p>
        </w:tc>
        <w:tc>
          <w:tcPr>
            <w:tcW w:w="684" w:type="dxa"/>
            <w:shd w:val="clear" w:color="auto" w:fill="B68A35"/>
            <w:vAlign w:val="center"/>
          </w:tcPr>
          <w:p w14:paraId="77F9E186"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FFFFFF" w:themeColor="background1"/>
                <w:sz w:val="14"/>
                <w:szCs w:val="14"/>
              </w:rPr>
              <w:t>Total</w:t>
            </w:r>
          </w:p>
        </w:tc>
        <w:tc>
          <w:tcPr>
            <w:tcW w:w="684" w:type="dxa"/>
            <w:shd w:val="clear" w:color="auto" w:fill="F2F2F2" w:themeFill="background1" w:themeFillShade="F2"/>
            <w:vAlign w:val="center"/>
          </w:tcPr>
          <w:p w14:paraId="484DD5B4"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Male</w:t>
            </w:r>
          </w:p>
        </w:tc>
        <w:tc>
          <w:tcPr>
            <w:tcW w:w="684" w:type="dxa"/>
            <w:shd w:val="clear" w:color="auto" w:fill="F2F2F2" w:themeFill="background1" w:themeFillShade="F2"/>
            <w:vAlign w:val="center"/>
          </w:tcPr>
          <w:p w14:paraId="6D0C3653" w14:textId="0803637E" w:rsidR="00972674" w:rsidRPr="0036106C" w:rsidRDefault="00B57E8B"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Female</w:t>
            </w:r>
          </w:p>
        </w:tc>
        <w:tc>
          <w:tcPr>
            <w:tcW w:w="684" w:type="dxa"/>
            <w:shd w:val="clear" w:color="auto" w:fill="F2F2F2" w:themeFill="background1" w:themeFillShade="F2"/>
            <w:vAlign w:val="center"/>
          </w:tcPr>
          <w:p w14:paraId="088D097D" w14:textId="77777777" w:rsidR="00972674" w:rsidRPr="0036106C" w:rsidRDefault="00972674" w:rsidP="00972674">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404040" w:themeColor="text1" w:themeTint="BF"/>
                <w:sz w:val="14"/>
                <w:szCs w:val="14"/>
              </w:rPr>
              <w:t>Not Known</w:t>
            </w:r>
          </w:p>
        </w:tc>
        <w:tc>
          <w:tcPr>
            <w:tcW w:w="685" w:type="dxa"/>
            <w:shd w:val="clear" w:color="auto" w:fill="B68A35"/>
            <w:vAlign w:val="center"/>
          </w:tcPr>
          <w:p w14:paraId="25B1B34A" w14:textId="77777777" w:rsidR="00972674" w:rsidRPr="0036106C" w:rsidRDefault="00972674" w:rsidP="00972674">
            <w:pPr>
              <w:jc w:val="center"/>
              <w:rPr>
                <w:rFonts w:ascii="Segoe UI" w:eastAsiaTheme="minorEastAsia" w:hAnsi="Segoe UI" w:cs="Segoe UI"/>
                <w:b/>
                <w:color w:val="FFFFFF" w:themeColor="background1"/>
                <w:sz w:val="14"/>
                <w:szCs w:val="14"/>
              </w:rPr>
            </w:pPr>
            <w:r w:rsidRPr="0036106C">
              <w:rPr>
                <w:rFonts w:ascii="Segoe UI" w:eastAsiaTheme="minorEastAsia" w:hAnsi="Segoe UI" w:cs="Segoe UI"/>
                <w:b/>
                <w:color w:val="FFFFFF" w:themeColor="background1"/>
                <w:sz w:val="14"/>
                <w:szCs w:val="14"/>
              </w:rPr>
              <w:t>Total</w:t>
            </w:r>
          </w:p>
        </w:tc>
      </w:tr>
      <w:tr w:rsidR="00972674" w:rsidRPr="0036106C" w14:paraId="0FF3B12A" w14:textId="77777777" w:rsidTr="008758C6">
        <w:trPr>
          <w:trHeight w:val="20"/>
        </w:trPr>
        <w:tc>
          <w:tcPr>
            <w:tcW w:w="1141" w:type="dxa"/>
            <w:shd w:val="clear" w:color="auto" w:fill="D9D9D9" w:themeFill="background1" w:themeFillShade="D9"/>
            <w:vAlign w:val="center"/>
          </w:tcPr>
          <w:p w14:paraId="535311FA" w14:textId="77777777" w:rsidR="00972674" w:rsidRPr="0036106C" w:rsidRDefault="00972674" w:rsidP="00972674">
            <w:pPr>
              <w:rPr>
                <w:rFonts w:ascii="Segoe UI" w:eastAsiaTheme="minorEastAsia" w:hAnsi="Segoe UI" w:cs="Segoe UI"/>
                <w:b/>
                <w:color w:val="404040" w:themeColor="text1" w:themeTint="BF"/>
                <w:sz w:val="18"/>
                <w:szCs w:val="18"/>
              </w:rPr>
            </w:pPr>
            <w:r w:rsidRPr="0036106C">
              <w:rPr>
                <w:rFonts w:ascii="Segoe UI" w:eastAsiaTheme="minorEastAsia" w:hAnsi="Segoe UI" w:cs="Segoe UI"/>
                <w:b/>
                <w:color w:val="404040" w:themeColor="text1" w:themeTint="BF"/>
                <w:sz w:val="18"/>
                <w:szCs w:val="18"/>
              </w:rPr>
              <w:t>Registered Live Births</w:t>
            </w:r>
          </w:p>
        </w:tc>
        <w:tc>
          <w:tcPr>
            <w:tcW w:w="684" w:type="dxa"/>
            <w:vAlign w:val="center"/>
          </w:tcPr>
          <w:p w14:paraId="34E5956A" w14:textId="4A98455E" w:rsidR="00CC6050" w:rsidRPr="0036106C" w:rsidRDefault="0097734A"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w:t>
            </w:r>
            <w:r w:rsidR="00B57E8B" w:rsidRPr="0036106C">
              <w:rPr>
                <w:rFonts w:ascii="Segoe UI" w:eastAsiaTheme="minorEastAsia" w:hAnsi="Segoe UI" w:cs="Segoe UI"/>
                <w:bCs/>
                <w:color w:val="404040" w:themeColor="text1" w:themeTint="BF"/>
                <w:sz w:val="14"/>
                <w:szCs w:val="14"/>
              </w:rPr>
              <w:t>6892</w:t>
            </w:r>
          </w:p>
        </w:tc>
        <w:tc>
          <w:tcPr>
            <w:tcW w:w="684" w:type="dxa"/>
            <w:vAlign w:val="center"/>
          </w:tcPr>
          <w:p w14:paraId="66A1C511" w14:textId="5BDFB1DF" w:rsidR="00972674" w:rsidRPr="0036106C" w:rsidRDefault="00B57E8B"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15831</w:t>
            </w:r>
          </w:p>
        </w:tc>
        <w:tc>
          <w:tcPr>
            <w:tcW w:w="684" w:type="dxa"/>
            <w:vAlign w:val="center"/>
          </w:tcPr>
          <w:p w14:paraId="67121AE7" w14:textId="161B46C3"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0</w:t>
            </w:r>
          </w:p>
        </w:tc>
        <w:tc>
          <w:tcPr>
            <w:tcW w:w="684" w:type="dxa"/>
            <w:shd w:val="clear" w:color="auto" w:fill="B68A35"/>
            <w:vAlign w:val="center"/>
          </w:tcPr>
          <w:p w14:paraId="3C9F082E" w14:textId="3EAD36C7" w:rsidR="00972674" w:rsidRPr="0036106C" w:rsidRDefault="008758C6" w:rsidP="008758C6">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FFFFFF" w:themeColor="background1"/>
                <w:sz w:val="14"/>
                <w:szCs w:val="14"/>
              </w:rPr>
              <w:t>32723</w:t>
            </w:r>
          </w:p>
        </w:tc>
        <w:tc>
          <w:tcPr>
            <w:tcW w:w="684" w:type="dxa"/>
            <w:vAlign w:val="center"/>
          </w:tcPr>
          <w:p w14:paraId="3C0994A5" w14:textId="2A35AB90"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31905</w:t>
            </w:r>
          </w:p>
        </w:tc>
        <w:tc>
          <w:tcPr>
            <w:tcW w:w="684" w:type="dxa"/>
            <w:vAlign w:val="center"/>
          </w:tcPr>
          <w:p w14:paraId="56983FCD" w14:textId="32F541E9"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29960</w:t>
            </w:r>
          </w:p>
        </w:tc>
        <w:tc>
          <w:tcPr>
            <w:tcW w:w="684" w:type="dxa"/>
            <w:vAlign w:val="center"/>
          </w:tcPr>
          <w:p w14:paraId="29D48EB7" w14:textId="05EE63A9"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0</w:t>
            </w:r>
          </w:p>
        </w:tc>
        <w:tc>
          <w:tcPr>
            <w:tcW w:w="684" w:type="dxa"/>
            <w:shd w:val="clear" w:color="auto" w:fill="B68A35"/>
            <w:vAlign w:val="center"/>
          </w:tcPr>
          <w:p w14:paraId="5A73C3E4" w14:textId="5D22606D" w:rsidR="00972674" w:rsidRPr="0036106C" w:rsidRDefault="008758C6" w:rsidP="008758C6">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FFFFFF" w:themeColor="background1"/>
                <w:sz w:val="14"/>
                <w:szCs w:val="14"/>
              </w:rPr>
              <w:t>61865</w:t>
            </w:r>
          </w:p>
        </w:tc>
        <w:tc>
          <w:tcPr>
            <w:tcW w:w="684" w:type="dxa"/>
            <w:vAlign w:val="center"/>
          </w:tcPr>
          <w:p w14:paraId="262EF19F" w14:textId="4EF54FF9"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48797</w:t>
            </w:r>
          </w:p>
        </w:tc>
        <w:tc>
          <w:tcPr>
            <w:tcW w:w="684" w:type="dxa"/>
            <w:vAlign w:val="center"/>
          </w:tcPr>
          <w:p w14:paraId="71F83AE6" w14:textId="6F2D3093"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45791</w:t>
            </w:r>
          </w:p>
        </w:tc>
        <w:tc>
          <w:tcPr>
            <w:tcW w:w="684" w:type="dxa"/>
            <w:vAlign w:val="center"/>
          </w:tcPr>
          <w:p w14:paraId="5AF87719" w14:textId="33AD5E6E" w:rsidR="00972674" w:rsidRPr="0036106C" w:rsidRDefault="008758C6" w:rsidP="008758C6">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0</w:t>
            </w:r>
          </w:p>
        </w:tc>
        <w:tc>
          <w:tcPr>
            <w:tcW w:w="685" w:type="dxa"/>
            <w:shd w:val="clear" w:color="auto" w:fill="B68A35"/>
            <w:vAlign w:val="center"/>
          </w:tcPr>
          <w:p w14:paraId="08FDE981" w14:textId="3F8C95C5" w:rsidR="00972674" w:rsidRPr="0036106C" w:rsidRDefault="008758C6" w:rsidP="008758C6">
            <w:pPr>
              <w:jc w:val="center"/>
              <w:rPr>
                <w:rFonts w:ascii="Segoe UI" w:eastAsiaTheme="minorEastAsia" w:hAnsi="Segoe UI" w:cs="Segoe UI"/>
                <w:b/>
                <w:color w:val="404040" w:themeColor="text1" w:themeTint="BF"/>
                <w:sz w:val="14"/>
                <w:szCs w:val="14"/>
              </w:rPr>
            </w:pPr>
            <w:r w:rsidRPr="0036106C">
              <w:rPr>
                <w:rFonts w:ascii="Segoe UI" w:eastAsiaTheme="minorEastAsia" w:hAnsi="Segoe UI" w:cs="Segoe UI"/>
                <w:b/>
                <w:color w:val="FFFFFF" w:themeColor="background1"/>
                <w:sz w:val="14"/>
                <w:szCs w:val="14"/>
              </w:rPr>
              <w:t>94588</w:t>
            </w:r>
          </w:p>
        </w:tc>
      </w:tr>
      <w:tr w:rsidR="0039237B" w:rsidRPr="0036106C" w14:paraId="1A5534CF" w14:textId="77777777" w:rsidTr="00AA7A9C">
        <w:trPr>
          <w:trHeight w:val="20"/>
        </w:trPr>
        <w:tc>
          <w:tcPr>
            <w:tcW w:w="1141" w:type="dxa"/>
            <w:shd w:val="clear" w:color="auto" w:fill="D9D9D9" w:themeFill="background1" w:themeFillShade="D9"/>
            <w:vAlign w:val="center"/>
          </w:tcPr>
          <w:p w14:paraId="12E04DAF" w14:textId="77777777" w:rsidR="0039237B" w:rsidRPr="0036106C" w:rsidRDefault="0039237B" w:rsidP="0039237B">
            <w:pPr>
              <w:rPr>
                <w:rFonts w:ascii="Segoe UI" w:eastAsiaTheme="minorEastAsia" w:hAnsi="Segoe UI" w:cs="Segoe UI"/>
                <w:b/>
                <w:color w:val="404040" w:themeColor="text1" w:themeTint="BF"/>
                <w:sz w:val="18"/>
                <w:szCs w:val="18"/>
              </w:rPr>
            </w:pPr>
            <w:r w:rsidRPr="0036106C">
              <w:rPr>
                <w:rFonts w:ascii="Segoe UI" w:eastAsiaTheme="minorEastAsia" w:hAnsi="Segoe UI" w:cs="Segoe UI"/>
                <w:b/>
                <w:color w:val="404040" w:themeColor="text1" w:themeTint="BF"/>
                <w:sz w:val="18"/>
                <w:szCs w:val="18"/>
              </w:rPr>
              <w:t>Registered Still Births</w:t>
            </w:r>
          </w:p>
        </w:tc>
        <w:tc>
          <w:tcPr>
            <w:tcW w:w="684" w:type="dxa"/>
            <w:vAlign w:val="center"/>
          </w:tcPr>
          <w:p w14:paraId="4210F99B" w14:textId="782402EC"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60</w:t>
            </w:r>
          </w:p>
        </w:tc>
        <w:tc>
          <w:tcPr>
            <w:tcW w:w="684" w:type="dxa"/>
            <w:vAlign w:val="center"/>
          </w:tcPr>
          <w:p w14:paraId="204490A5" w14:textId="0F92AEFC"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53</w:t>
            </w:r>
          </w:p>
        </w:tc>
        <w:tc>
          <w:tcPr>
            <w:tcW w:w="684" w:type="dxa"/>
            <w:vAlign w:val="center"/>
          </w:tcPr>
          <w:p w14:paraId="016DBB8C" w14:textId="094FC36E"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w:t>
            </w:r>
          </w:p>
        </w:tc>
        <w:tc>
          <w:tcPr>
            <w:tcW w:w="684" w:type="dxa"/>
            <w:shd w:val="clear" w:color="auto" w:fill="B68A35"/>
            <w:vAlign w:val="center"/>
          </w:tcPr>
          <w:p w14:paraId="69C0A6C6" w14:textId="01FBF959" w:rsidR="0039237B" w:rsidRPr="0036106C" w:rsidRDefault="007B5D99" w:rsidP="007B5D99">
            <w:pPr>
              <w:jc w:val="center"/>
              <w:rPr>
                <w:rFonts w:ascii="Segoe UI" w:eastAsiaTheme="minorEastAsia" w:hAnsi="Segoe UI" w:cs="Segoe UI"/>
                <w:b/>
                <w:color w:val="FFFFFF" w:themeColor="background1"/>
                <w:sz w:val="14"/>
                <w:szCs w:val="14"/>
              </w:rPr>
            </w:pPr>
            <w:r w:rsidRPr="0036106C">
              <w:rPr>
                <w:rFonts w:ascii="Segoe UI" w:eastAsiaTheme="minorEastAsia" w:hAnsi="Segoe UI" w:cs="Segoe UI"/>
                <w:b/>
                <w:color w:val="FFFFFF" w:themeColor="background1"/>
                <w:sz w:val="14"/>
                <w:szCs w:val="14"/>
              </w:rPr>
              <w:t>115</w:t>
            </w:r>
          </w:p>
        </w:tc>
        <w:tc>
          <w:tcPr>
            <w:tcW w:w="684" w:type="dxa"/>
            <w:vAlign w:val="center"/>
          </w:tcPr>
          <w:p w14:paraId="1ECAED9F" w14:textId="0FB5ED9A"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149</w:t>
            </w:r>
          </w:p>
        </w:tc>
        <w:tc>
          <w:tcPr>
            <w:tcW w:w="684" w:type="dxa"/>
            <w:vAlign w:val="center"/>
          </w:tcPr>
          <w:p w14:paraId="6A0ABD15" w14:textId="64985614"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139</w:t>
            </w:r>
          </w:p>
        </w:tc>
        <w:tc>
          <w:tcPr>
            <w:tcW w:w="684" w:type="dxa"/>
            <w:vAlign w:val="center"/>
          </w:tcPr>
          <w:p w14:paraId="3904C40B" w14:textId="6B5827FB"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19</w:t>
            </w:r>
          </w:p>
        </w:tc>
        <w:tc>
          <w:tcPr>
            <w:tcW w:w="684" w:type="dxa"/>
            <w:shd w:val="clear" w:color="auto" w:fill="B68A35"/>
            <w:vAlign w:val="center"/>
          </w:tcPr>
          <w:p w14:paraId="06E1A5AD" w14:textId="7B49841C"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
                <w:color w:val="FFFFFF" w:themeColor="background1"/>
                <w:sz w:val="14"/>
                <w:szCs w:val="14"/>
              </w:rPr>
              <w:t>307</w:t>
            </w:r>
          </w:p>
        </w:tc>
        <w:tc>
          <w:tcPr>
            <w:tcW w:w="684" w:type="dxa"/>
            <w:vAlign w:val="center"/>
          </w:tcPr>
          <w:p w14:paraId="199DA2DC" w14:textId="59A0696F"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209</w:t>
            </w:r>
          </w:p>
        </w:tc>
        <w:tc>
          <w:tcPr>
            <w:tcW w:w="684" w:type="dxa"/>
            <w:vAlign w:val="center"/>
          </w:tcPr>
          <w:p w14:paraId="4F7D9090" w14:textId="58EB2465"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192</w:t>
            </w:r>
          </w:p>
        </w:tc>
        <w:tc>
          <w:tcPr>
            <w:tcW w:w="684" w:type="dxa"/>
            <w:vAlign w:val="center"/>
          </w:tcPr>
          <w:p w14:paraId="1F1FB876" w14:textId="63B2EE62"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21</w:t>
            </w:r>
          </w:p>
        </w:tc>
        <w:tc>
          <w:tcPr>
            <w:tcW w:w="685" w:type="dxa"/>
            <w:shd w:val="clear" w:color="auto" w:fill="B68A35"/>
            <w:vAlign w:val="center"/>
          </w:tcPr>
          <w:p w14:paraId="1EF439AC" w14:textId="366F20C5" w:rsidR="0039237B" w:rsidRPr="0036106C" w:rsidRDefault="007B5D99" w:rsidP="007B5D99">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
                <w:color w:val="FFFFFF" w:themeColor="background1"/>
                <w:sz w:val="14"/>
                <w:szCs w:val="14"/>
              </w:rPr>
              <w:t>422</w:t>
            </w:r>
          </w:p>
        </w:tc>
      </w:tr>
      <w:tr w:rsidR="0039237B" w:rsidRPr="0036106C" w14:paraId="470E2A9A" w14:textId="77777777" w:rsidTr="00F8238A">
        <w:trPr>
          <w:trHeight w:val="20"/>
        </w:trPr>
        <w:tc>
          <w:tcPr>
            <w:tcW w:w="1141" w:type="dxa"/>
            <w:shd w:val="clear" w:color="auto" w:fill="D9D9D9" w:themeFill="background1" w:themeFillShade="D9"/>
            <w:vAlign w:val="center"/>
          </w:tcPr>
          <w:p w14:paraId="51D79AF3" w14:textId="77777777" w:rsidR="0039237B" w:rsidRPr="0036106C" w:rsidRDefault="0039237B" w:rsidP="0039237B">
            <w:pPr>
              <w:rPr>
                <w:rFonts w:ascii="Segoe UI" w:eastAsiaTheme="minorEastAsia" w:hAnsi="Segoe UI" w:cs="Segoe UI"/>
                <w:b/>
                <w:color w:val="404040" w:themeColor="text1" w:themeTint="BF"/>
                <w:sz w:val="18"/>
                <w:szCs w:val="18"/>
              </w:rPr>
            </w:pPr>
            <w:r w:rsidRPr="0036106C">
              <w:rPr>
                <w:rFonts w:ascii="Segoe UI" w:eastAsiaTheme="minorEastAsia" w:hAnsi="Segoe UI" w:cs="Segoe UI"/>
                <w:b/>
                <w:color w:val="404040" w:themeColor="text1" w:themeTint="BF"/>
                <w:sz w:val="18"/>
                <w:szCs w:val="18"/>
              </w:rPr>
              <w:t>Total Registered Deaths</w:t>
            </w:r>
          </w:p>
        </w:tc>
        <w:tc>
          <w:tcPr>
            <w:tcW w:w="684" w:type="dxa"/>
            <w:vAlign w:val="center"/>
          </w:tcPr>
          <w:p w14:paraId="57604D7E" w14:textId="1C8F3D82"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1420</w:t>
            </w:r>
          </w:p>
        </w:tc>
        <w:tc>
          <w:tcPr>
            <w:tcW w:w="684" w:type="dxa"/>
            <w:vAlign w:val="center"/>
          </w:tcPr>
          <w:p w14:paraId="2489C639" w14:textId="3595821C" w:rsidR="0039237B" w:rsidRPr="0036106C" w:rsidRDefault="00501C2E"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9</w:t>
            </w:r>
            <w:r w:rsidR="00F8238A" w:rsidRPr="0036106C">
              <w:rPr>
                <w:rFonts w:ascii="Segoe UI" w:eastAsiaTheme="minorEastAsia" w:hAnsi="Segoe UI" w:cs="Segoe UI"/>
                <w:bCs/>
                <w:color w:val="404040" w:themeColor="text1" w:themeTint="BF"/>
                <w:sz w:val="14"/>
                <w:szCs w:val="14"/>
              </w:rPr>
              <w:t>95</w:t>
            </w:r>
          </w:p>
        </w:tc>
        <w:tc>
          <w:tcPr>
            <w:tcW w:w="684" w:type="dxa"/>
            <w:vAlign w:val="center"/>
          </w:tcPr>
          <w:p w14:paraId="54863E51" w14:textId="2D30D1CE"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w:t>
            </w:r>
          </w:p>
        </w:tc>
        <w:tc>
          <w:tcPr>
            <w:tcW w:w="684" w:type="dxa"/>
            <w:shd w:val="clear" w:color="auto" w:fill="B68A35"/>
            <w:vAlign w:val="center"/>
          </w:tcPr>
          <w:p w14:paraId="3D117973" w14:textId="1DA5CA15"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
                <w:color w:val="FFFFFF" w:themeColor="background1"/>
                <w:sz w:val="14"/>
                <w:szCs w:val="14"/>
              </w:rPr>
              <w:t>2416</w:t>
            </w:r>
          </w:p>
        </w:tc>
        <w:tc>
          <w:tcPr>
            <w:tcW w:w="684" w:type="dxa"/>
            <w:vAlign w:val="center"/>
          </w:tcPr>
          <w:p w14:paraId="626D0A51" w14:textId="3B9A0EF4"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4900</w:t>
            </w:r>
          </w:p>
        </w:tc>
        <w:tc>
          <w:tcPr>
            <w:tcW w:w="684" w:type="dxa"/>
            <w:vAlign w:val="center"/>
          </w:tcPr>
          <w:p w14:paraId="0C31A197" w14:textId="56D65E0A"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1688</w:t>
            </w:r>
          </w:p>
        </w:tc>
        <w:tc>
          <w:tcPr>
            <w:tcW w:w="684" w:type="dxa"/>
            <w:vAlign w:val="center"/>
          </w:tcPr>
          <w:p w14:paraId="6710E15D" w14:textId="78E27E45"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w:t>
            </w:r>
          </w:p>
        </w:tc>
        <w:tc>
          <w:tcPr>
            <w:tcW w:w="684" w:type="dxa"/>
            <w:shd w:val="clear" w:color="auto" w:fill="B68A35"/>
            <w:vAlign w:val="center"/>
          </w:tcPr>
          <w:p w14:paraId="0DA29FE1" w14:textId="68A76D5C"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
                <w:color w:val="FFFFFF" w:themeColor="background1"/>
                <w:sz w:val="14"/>
                <w:szCs w:val="14"/>
              </w:rPr>
              <w:t>6590</w:t>
            </w:r>
          </w:p>
        </w:tc>
        <w:tc>
          <w:tcPr>
            <w:tcW w:w="684" w:type="dxa"/>
            <w:vAlign w:val="center"/>
          </w:tcPr>
          <w:p w14:paraId="32DC2E37" w14:textId="787A0AEF"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6320</w:t>
            </w:r>
          </w:p>
        </w:tc>
        <w:tc>
          <w:tcPr>
            <w:tcW w:w="684" w:type="dxa"/>
            <w:vAlign w:val="center"/>
          </w:tcPr>
          <w:p w14:paraId="43E5C5A7" w14:textId="2BDA7BA7"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2683</w:t>
            </w:r>
          </w:p>
        </w:tc>
        <w:tc>
          <w:tcPr>
            <w:tcW w:w="684" w:type="dxa"/>
            <w:vAlign w:val="center"/>
          </w:tcPr>
          <w:p w14:paraId="60DC710E" w14:textId="77C678BA"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Cs/>
                <w:color w:val="404040" w:themeColor="text1" w:themeTint="BF"/>
                <w:sz w:val="14"/>
                <w:szCs w:val="14"/>
              </w:rPr>
              <w:t>3</w:t>
            </w:r>
          </w:p>
        </w:tc>
        <w:tc>
          <w:tcPr>
            <w:tcW w:w="685" w:type="dxa"/>
            <w:shd w:val="clear" w:color="auto" w:fill="B68A35"/>
            <w:vAlign w:val="center"/>
          </w:tcPr>
          <w:p w14:paraId="03EA1AAE" w14:textId="2BF9D970" w:rsidR="0039237B" w:rsidRPr="0036106C" w:rsidRDefault="00F8238A" w:rsidP="00F8238A">
            <w:pPr>
              <w:jc w:val="center"/>
              <w:rPr>
                <w:rFonts w:ascii="Segoe UI" w:eastAsiaTheme="minorEastAsia" w:hAnsi="Segoe UI" w:cs="Segoe UI"/>
                <w:bCs/>
                <w:color w:val="404040" w:themeColor="text1" w:themeTint="BF"/>
                <w:sz w:val="14"/>
                <w:szCs w:val="14"/>
              </w:rPr>
            </w:pPr>
            <w:r w:rsidRPr="0036106C">
              <w:rPr>
                <w:rFonts w:ascii="Segoe UI" w:eastAsiaTheme="minorEastAsia" w:hAnsi="Segoe UI" w:cs="Segoe UI"/>
                <w:b/>
                <w:color w:val="FFFFFF" w:themeColor="background1"/>
                <w:sz w:val="14"/>
                <w:szCs w:val="14"/>
              </w:rPr>
              <w:t>9006</w:t>
            </w:r>
          </w:p>
        </w:tc>
      </w:tr>
    </w:tbl>
    <w:p w14:paraId="6D17AE80" w14:textId="77777777" w:rsidR="00333E9C" w:rsidRPr="0036106C" w:rsidRDefault="00333E9C" w:rsidP="00716A7E">
      <w:pPr>
        <w:jc w:val="both"/>
        <w:rPr>
          <w:rFonts w:ascii="Segoe UI" w:hAnsi="Segoe UI" w:cs="Segoe UI"/>
          <w:b/>
          <w:bCs/>
          <w:sz w:val="28"/>
          <w:szCs w:val="28"/>
          <w:lang w:bidi="ar-AE"/>
        </w:rPr>
      </w:pPr>
    </w:p>
    <w:p w14:paraId="25574327" w14:textId="1027BA67" w:rsidR="0031535D" w:rsidRPr="0036106C" w:rsidRDefault="0031535D" w:rsidP="00F57325">
      <w:pPr>
        <w:ind w:left="-720"/>
        <w:jc w:val="both"/>
        <w:rPr>
          <w:rFonts w:ascii="Segoe UI" w:hAnsi="Segoe UI" w:cs="Segoe UI"/>
          <w:b/>
          <w:bCs/>
          <w:color w:val="B68A35"/>
          <w:sz w:val="20"/>
          <w:szCs w:val="20"/>
          <w:lang w:bidi="ar-AE"/>
        </w:rPr>
      </w:pPr>
    </w:p>
    <w:p w14:paraId="6DE31593" w14:textId="49026B69" w:rsidR="0031535D" w:rsidRPr="0036106C" w:rsidRDefault="00242AD7" w:rsidP="00F57325">
      <w:pPr>
        <w:ind w:left="-720"/>
        <w:jc w:val="both"/>
        <w:rPr>
          <w:rFonts w:ascii="Segoe UI" w:hAnsi="Segoe UI" w:cs="Segoe UI"/>
          <w:b/>
          <w:bCs/>
          <w:color w:val="B68A35"/>
          <w:sz w:val="20"/>
          <w:szCs w:val="20"/>
          <w:lang w:bidi="ar-AE"/>
        </w:rPr>
      </w:pPr>
      <w:r w:rsidRPr="0036106C">
        <w:rPr>
          <w:rFonts w:ascii="Segoe UI" w:hAnsi="Segoe UI" w:cs="Segoe UI"/>
          <w:b/>
          <w:bCs/>
          <w:noProof/>
          <w:color w:val="B68A35"/>
          <w:sz w:val="20"/>
          <w:szCs w:val="20"/>
          <w:lang w:bidi="ar-AE"/>
        </w:rPr>
        <w:drawing>
          <wp:inline distT="0" distB="0" distL="0" distR="0" wp14:anchorId="7CDF7BB9" wp14:editId="36090AC0">
            <wp:extent cx="5935185" cy="3200400"/>
            <wp:effectExtent l="0" t="0" r="889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C8E55A" w14:textId="23330A2A" w:rsidR="00116F80" w:rsidRPr="0036106C" w:rsidRDefault="00116F80" w:rsidP="000B684C">
      <w:pPr>
        <w:jc w:val="both"/>
        <w:rPr>
          <w:rFonts w:ascii="Segoe UI" w:hAnsi="Segoe UI" w:cs="Segoe UI"/>
          <w:b/>
          <w:bCs/>
          <w:color w:val="B68A35"/>
          <w:sz w:val="20"/>
          <w:szCs w:val="20"/>
          <w:lang w:bidi="ar-AE"/>
        </w:rPr>
      </w:pPr>
    </w:p>
    <w:p w14:paraId="7819B63A" w14:textId="6F22DC9C" w:rsidR="00242AD7" w:rsidRPr="0036106C" w:rsidRDefault="00242AD7" w:rsidP="000B684C">
      <w:pPr>
        <w:jc w:val="both"/>
        <w:rPr>
          <w:rFonts w:ascii="Segoe UI" w:hAnsi="Segoe UI" w:cs="Segoe UI"/>
          <w:b/>
          <w:bCs/>
          <w:color w:val="B68A35"/>
          <w:sz w:val="20"/>
          <w:szCs w:val="20"/>
          <w:lang w:bidi="ar-AE"/>
        </w:rPr>
      </w:pPr>
    </w:p>
    <w:p w14:paraId="27764323" w14:textId="57AF9A02" w:rsidR="00242AD7" w:rsidRPr="0036106C" w:rsidRDefault="00B56DCF" w:rsidP="000B684C">
      <w:pPr>
        <w:jc w:val="both"/>
        <w:rPr>
          <w:rFonts w:ascii="Segoe UI" w:hAnsi="Segoe UI" w:cs="Segoe UI"/>
          <w:b/>
          <w:bCs/>
          <w:color w:val="B68A35"/>
          <w:sz w:val="20"/>
          <w:szCs w:val="20"/>
          <w:lang w:bidi="ar-AE"/>
        </w:rPr>
      </w:pPr>
      <w:r w:rsidRPr="0036106C">
        <w:rPr>
          <w:rFonts w:ascii="Segoe UI" w:hAnsi="Segoe UI" w:cs="Segoe UI"/>
          <w:b/>
          <w:bCs/>
          <w:noProof/>
          <w:color w:val="B68A35"/>
          <w:sz w:val="20"/>
          <w:szCs w:val="20"/>
          <w:shd w:val="clear" w:color="auto" w:fill="B68A35"/>
          <w:lang w:bidi="ar-AE"/>
        </w:rPr>
        <w:drawing>
          <wp:anchor distT="0" distB="0" distL="114300" distR="114300" simplePos="0" relativeHeight="251728896" behindDoc="0" locked="0" layoutInCell="1" allowOverlap="1" wp14:anchorId="06B41DE4" wp14:editId="4A87F5FF">
            <wp:simplePos x="0" y="0"/>
            <wp:positionH relativeFrom="column">
              <wp:posOffset>0</wp:posOffset>
            </wp:positionH>
            <wp:positionV relativeFrom="page">
              <wp:posOffset>943610</wp:posOffset>
            </wp:positionV>
            <wp:extent cx="5486400" cy="32004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D65FD44" w14:textId="348805C6" w:rsidR="00B56DCF" w:rsidRPr="0036106C" w:rsidRDefault="00B56DCF" w:rsidP="000B684C">
      <w:pPr>
        <w:jc w:val="both"/>
        <w:rPr>
          <w:rFonts w:ascii="Segoe UI" w:hAnsi="Segoe UI" w:cs="Segoe UI"/>
          <w:b/>
          <w:bCs/>
          <w:color w:val="B68A35"/>
          <w:sz w:val="20"/>
          <w:szCs w:val="20"/>
          <w:lang w:bidi="ar-AE"/>
        </w:rPr>
      </w:pPr>
    </w:p>
    <w:p w14:paraId="615256EB" w14:textId="2EDD54FB" w:rsidR="00B56DCF" w:rsidRPr="0036106C" w:rsidRDefault="00B56DCF" w:rsidP="000B684C">
      <w:pPr>
        <w:jc w:val="both"/>
        <w:rPr>
          <w:rFonts w:ascii="Segoe UI" w:hAnsi="Segoe UI" w:cs="Segoe UI"/>
          <w:b/>
          <w:bCs/>
          <w:color w:val="B68A35"/>
          <w:sz w:val="20"/>
          <w:szCs w:val="20"/>
          <w:lang w:bidi="ar-AE"/>
        </w:rPr>
      </w:pPr>
    </w:p>
    <w:p w14:paraId="7C11F254" w14:textId="578A75DA" w:rsidR="00B56DCF" w:rsidRPr="0036106C" w:rsidRDefault="00B56DCF" w:rsidP="000B684C">
      <w:pPr>
        <w:jc w:val="both"/>
        <w:rPr>
          <w:rFonts w:ascii="Segoe UI" w:hAnsi="Segoe UI" w:cs="Segoe UI"/>
          <w:b/>
          <w:bCs/>
          <w:color w:val="B68A35"/>
          <w:sz w:val="20"/>
          <w:szCs w:val="20"/>
          <w:lang w:bidi="ar-AE"/>
        </w:rPr>
      </w:pPr>
    </w:p>
    <w:p w14:paraId="75D8176A" w14:textId="7E073AEF" w:rsidR="00B56DCF" w:rsidRPr="0036106C" w:rsidRDefault="00B56DCF" w:rsidP="000B684C">
      <w:pPr>
        <w:jc w:val="both"/>
        <w:rPr>
          <w:rFonts w:ascii="Segoe UI" w:hAnsi="Segoe UI" w:cs="Segoe UI"/>
          <w:b/>
          <w:bCs/>
          <w:color w:val="B68A35"/>
          <w:sz w:val="20"/>
          <w:szCs w:val="20"/>
          <w:lang w:bidi="ar-AE"/>
        </w:rPr>
      </w:pPr>
    </w:p>
    <w:p w14:paraId="766CE5B9" w14:textId="4AB5D0A2" w:rsidR="00B56DCF" w:rsidRPr="0036106C" w:rsidRDefault="00B56DCF" w:rsidP="000B684C">
      <w:pPr>
        <w:jc w:val="both"/>
        <w:rPr>
          <w:rFonts w:ascii="Segoe UI" w:hAnsi="Segoe UI" w:cs="Segoe UI"/>
          <w:b/>
          <w:bCs/>
          <w:color w:val="B68A35"/>
          <w:sz w:val="20"/>
          <w:szCs w:val="20"/>
          <w:lang w:bidi="ar-AE"/>
        </w:rPr>
      </w:pPr>
    </w:p>
    <w:p w14:paraId="3C11BC61" w14:textId="0F74B3CD" w:rsidR="00B56DCF" w:rsidRPr="0036106C" w:rsidRDefault="00B56DCF" w:rsidP="000B684C">
      <w:pPr>
        <w:jc w:val="both"/>
        <w:rPr>
          <w:rFonts w:ascii="Segoe UI" w:hAnsi="Segoe UI" w:cs="Segoe UI"/>
          <w:b/>
          <w:bCs/>
          <w:color w:val="B68A35"/>
          <w:sz w:val="20"/>
          <w:szCs w:val="20"/>
          <w:lang w:bidi="ar-AE"/>
        </w:rPr>
      </w:pPr>
    </w:p>
    <w:p w14:paraId="0B227BCB" w14:textId="44F3D6B0" w:rsidR="00B56DCF" w:rsidRPr="0036106C" w:rsidRDefault="00B56DCF" w:rsidP="000B684C">
      <w:pPr>
        <w:jc w:val="both"/>
        <w:rPr>
          <w:rFonts w:ascii="Segoe UI" w:hAnsi="Segoe UI" w:cs="Segoe UI"/>
          <w:b/>
          <w:bCs/>
          <w:color w:val="B68A35"/>
          <w:sz w:val="20"/>
          <w:szCs w:val="20"/>
          <w:lang w:bidi="ar-AE"/>
        </w:rPr>
      </w:pPr>
    </w:p>
    <w:p w14:paraId="598003C4" w14:textId="1F1D4A46" w:rsidR="00B56DCF" w:rsidRPr="0036106C" w:rsidRDefault="00B56DCF" w:rsidP="000B684C">
      <w:pPr>
        <w:jc w:val="both"/>
        <w:rPr>
          <w:rFonts w:ascii="Segoe UI" w:hAnsi="Segoe UI" w:cs="Segoe UI"/>
          <w:b/>
          <w:bCs/>
          <w:color w:val="B68A35"/>
          <w:sz w:val="20"/>
          <w:szCs w:val="20"/>
          <w:lang w:bidi="ar-AE"/>
        </w:rPr>
      </w:pPr>
    </w:p>
    <w:p w14:paraId="41B731A0" w14:textId="2BF7AAEE" w:rsidR="00B56DCF" w:rsidRPr="0036106C" w:rsidRDefault="00B56DCF" w:rsidP="000B684C">
      <w:pPr>
        <w:jc w:val="both"/>
        <w:rPr>
          <w:rFonts w:ascii="Segoe UI" w:hAnsi="Segoe UI" w:cs="Segoe UI"/>
          <w:b/>
          <w:bCs/>
          <w:color w:val="B68A35"/>
          <w:sz w:val="20"/>
          <w:szCs w:val="20"/>
          <w:lang w:bidi="ar-AE"/>
        </w:rPr>
      </w:pPr>
    </w:p>
    <w:p w14:paraId="57654433" w14:textId="62F64D44" w:rsidR="00B56DCF" w:rsidRPr="0036106C" w:rsidRDefault="00B56DCF" w:rsidP="000B684C">
      <w:pPr>
        <w:jc w:val="both"/>
        <w:rPr>
          <w:rFonts w:ascii="Segoe UI" w:hAnsi="Segoe UI" w:cs="Segoe UI"/>
          <w:b/>
          <w:bCs/>
          <w:color w:val="B68A35"/>
          <w:sz w:val="20"/>
          <w:szCs w:val="20"/>
          <w:lang w:bidi="ar-AE"/>
        </w:rPr>
      </w:pPr>
    </w:p>
    <w:p w14:paraId="1DFF0365" w14:textId="5B31FD6D" w:rsidR="00B56DCF" w:rsidRPr="0036106C" w:rsidRDefault="00B56DCF" w:rsidP="000B684C">
      <w:pPr>
        <w:jc w:val="both"/>
        <w:rPr>
          <w:rFonts w:ascii="Segoe UI" w:hAnsi="Segoe UI" w:cs="Segoe UI"/>
          <w:b/>
          <w:bCs/>
          <w:color w:val="B68A35"/>
          <w:sz w:val="20"/>
          <w:szCs w:val="20"/>
          <w:lang w:bidi="ar-AE"/>
        </w:rPr>
      </w:pPr>
    </w:p>
    <w:p w14:paraId="27D4203B" w14:textId="1DCD6B36" w:rsidR="007E0230" w:rsidRPr="0036106C" w:rsidRDefault="007E0230">
      <w:pPr>
        <w:rPr>
          <w:rFonts w:ascii="Segoe UI" w:hAnsi="Segoe UI" w:cs="Segoe UI"/>
          <w:b/>
          <w:bCs/>
          <w:color w:val="B68A35"/>
          <w:sz w:val="20"/>
          <w:szCs w:val="20"/>
          <w:lang w:bidi="ar-AE"/>
        </w:rPr>
      </w:pPr>
      <w:r w:rsidRPr="0036106C">
        <w:rPr>
          <w:rFonts w:ascii="Segoe UI" w:hAnsi="Segoe UI" w:cs="Segoe UI"/>
          <w:b/>
          <w:bCs/>
          <w:color w:val="B68A35"/>
          <w:sz w:val="20"/>
          <w:szCs w:val="20"/>
          <w:lang w:bidi="ar-AE"/>
        </w:rPr>
        <w:br w:type="page"/>
      </w:r>
    </w:p>
    <w:p w14:paraId="09B27ACD" w14:textId="522BFE66" w:rsidR="00777BDA" w:rsidRPr="0036106C" w:rsidRDefault="00D766E8" w:rsidP="00FB6717">
      <w:pPr>
        <w:pStyle w:val="Heading3"/>
      </w:pPr>
      <w:bookmarkStart w:id="21" w:name="_Toc110334127"/>
      <w:r w:rsidRPr="0036106C">
        <w:lastRenderedPageBreak/>
        <w:t>4</w:t>
      </w:r>
      <w:r w:rsidR="00777BDA" w:rsidRPr="0036106C">
        <w:t>.2.</w:t>
      </w:r>
      <w:r w:rsidR="008625B6" w:rsidRPr="0036106C">
        <w:t>3</w:t>
      </w:r>
      <w:r w:rsidR="00777BDA" w:rsidRPr="0036106C">
        <w:t xml:space="preserve"> </w:t>
      </w:r>
      <w:r w:rsidR="008625B6" w:rsidRPr="0036106C">
        <w:t>Newborn Mortality Rate</w:t>
      </w:r>
      <w:bookmarkEnd w:id="21"/>
    </w:p>
    <w:p w14:paraId="283736D9" w14:textId="693FF0AE" w:rsidR="00707DBF" w:rsidRPr="0036106C" w:rsidRDefault="00E06866" w:rsidP="00707DBF">
      <w:pPr>
        <w:spacing w:line="240" w:lineRule="auto"/>
        <w:jc w:val="both"/>
        <w:rPr>
          <w:rFonts w:ascii="Segoe UI" w:hAnsi="Segoe UI" w:cs="Segoe UI"/>
          <w:sz w:val="24"/>
          <w:szCs w:val="24"/>
          <w:lang w:bidi="ar-AE"/>
        </w:rPr>
      </w:pPr>
      <w:r w:rsidRPr="0036106C">
        <w:rPr>
          <w:rFonts w:ascii="Segoe UI" w:hAnsi="Segoe UI" w:cs="Segoe UI"/>
          <w:b/>
          <w:bCs/>
          <w:noProof/>
          <w:color w:val="B68A35"/>
          <w:sz w:val="20"/>
          <w:szCs w:val="20"/>
          <w:shd w:val="clear" w:color="auto" w:fill="B68A35"/>
          <w:lang w:bidi="ar-AE"/>
        </w:rPr>
        <w:drawing>
          <wp:anchor distT="0" distB="0" distL="114300" distR="114300" simplePos="0" relativeHeight="251730944" behindDoc="0" locked="0" layoutInCell="1" allowOverlap="1" wp14:anchorId="2A814073" wp14:editId="04C0F466">
            <wp:simplePos x="0" y="0"/>
            <wp:positionH relativeFrom="column">
              <wp:posOffset>-559</wp:posOffset>
            </wp:positionH>
            <wp:positionV relativeFrom="page">
              <wp:posOffset>2409317</wp:posOffset>
            </wp:positionV>
            <wp:extent cx="5486400" cy="32004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07DBF" w:rsidRPr="0036106C">
        <w:rPr>
          <w:rFonts w:ascii="Segoe UI" w:eastAsiaTheme="minorEastAsia" w:hAnsi="Segoe UI" w:cs="Segoe UI"/>
          <w:bCs/>
          <w:color w:val="404040" w:themeColor="text1" w:themeTint="BF"/>
          <w:sz w:val="20"/>
          <w:szCs w:val="20"/>
        </w:rPr>
        <w:t xml:space="preserve"> The neonatal mortality rate decreased from 3.63 per thousand live births in 2018 to 3.59 per thousand live births in 2019. The decrease in the mortality rate is linked to many factors, especially the primary health care for children and newborns, as well as the prevention and treatment of childhood diseases, improving nutrition, immunization coverage and services provided to mothers and children</w:t>
      </w:r>
      <w:r w:rsidR="00707DBF" w:rsidRPr="0036106C">
        <w:rPr>
          <w:rFonts w:ascii="Segoe UI" w:hAnsi="Segoe UI" w:cs="Segoe UI"/>
          <w:sz w:val="24"/>
          <w:szCs w:val="24"/>
          <w:lang w:bidi="ar-AE"/>
        </w:rPr>
        <w:t>.</w:t>
      </w:r>
    </w:p>
    <w:p w14:paraId="7C141BF3" w14:textId="6C12CC5F" w:rsidR="00E06866" w:rsidRPr="0036106C" w:rsidRDefault="00E06866" w:rsidP="00707DBF">
      <w:pPr>
        <w:spacing w:line="240" w:lineRule="auto"/>
        <w:jc w:val="both"/>
        <w:rPr>
          <w:rFonts w:ascii="Segoe UI" w:hAnsi="Segoe UI" w:cs="Segoe UI"/>
          <w:sz w:val="24"/>
          <w:szCs w:val="24"/>
          <w:lang w:bidi="ar-AE"/>
        </w:rPr>
      </w:pPr>
    </w:p>
    <w:p w14:paraId="545524DE" w14:textId="3EEEC14B" w:rsidR="00995EDD" w:rsidRPr="0036106C" w:rsidRDefault="00995EDD" w:rsidP="004D683C">
      <w:pPr>
        <w:ind w:left="-720"/>
        <w:jc w:val="both"/>
        <w:rPr>
          <w:rFonts w:ascii="Segoe UI" w:hAnsi="Segoe UI" w:cs="Segoe UI"/>
          <w:bCs/>
          <w:lang w:bidi="ar-AE"/>
        </w:rPr>
      </w:pPr>
    </w:p>
    <w:p w14:paraId="5BEC38F6" w14:textId="4189A6CA" w:rsidR="00835FEE" w:rsidRPr="0036106C" w:rsidRDefault="00D167E9" w:rsidP="00D167E9">
      <w:pPr>
        <w:rPr>
          <w:rFonts w:ascii="Segoe UI" w:hAnsi="Segoe UI" w:cs="Segoe UI"/>
          <w:bCs/>
          <w:lang w:bidi="ar-AE"/>
        </w:rPr>
      </w:pPr>
      <w:r w:rsidRPr="0036106C">
        <w:rPr>
          <w:rFonts w:ascii="Segoe UI" w:hAnsi="Segoe UI" w:cs="Segoe UI"/>
          <w:bCs/>
          <w:lang w:bidi="ar-AE"/>
        </w:rPr>
        <w:br w:type="page"/>
      </w:r>
    </w:p>
    <w:p w14:paraId="61742ED0" w14:textId="244456B1" w:rsidR="00995EDD" w:rsidRPr="0036106C" w:rsidRDefault="00D766E8" w:rsidP="00FB6717">
      <w:pPr>
        <w:pStyle w:val="Heading3"/>
      </w:pPr>
      <w:bookmarkStart w:id="22" w:name="_Toc110334128"/>
      <w:r w:rsidRPr="0036106C">
        <w:lastRenderedPageBreak/>
        <w:t>4</w:t>
      </w:r>
      <w:r w:rsidR="00995EDD" w:rsidRPr="0036106C">
        <w:t xml:space="preserve">.2.4 </w:t>
      </w:r>
      <w:r w:rsidR="009B35AA" w:rsidRPr="0036106C">
        <w:t>Infant</w:t>
      </w:r>
      <w:r w:rsidR="00995EDD" w:rsidRPr="0036106C">
        <w:t xml:space="preserve"> Mortality Rate</w:t>
      </w:r>
      <w:bookmarkEnd w:id="22"/>
    </w:p>
    <w:p w14:paraId="5E75A6E7" w14:textId="77777777" w:rsidR="00206E57" w:rsidRPr="0036106C" w:rsidRDefault="00206E57" w:rsidP="00206E57">
      <w:pPr>
        <w:spacing w:line="24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In 2019, the infant mortality rate was 5.24 per 1,000 live births, with the highest infant mortality rate in the Emirate of Ras Al Khaimah and the lowest in the Emirate of Umm Al Quwain.</w:t>
      </w:r>
    </w:p>
    <w:p w14:paraId="1F16C207" w14:textId="02BF27B8" w:rsidR="00333596" w:rsidRPr="0036106C" w:rsidRDefault="004E5034" w:rsidP="00D27487">
      <w:pPr>
        <w:ind w:left="-720"/>
        <w:jc w:val="both"/>
        <w:rPr>
          <w:rFonts w:ascii="Segoe UI" w:hAnsi="Segoe UI" w:cs="Segoe UI"/>
          <w:b/>
          <w:bCs/>
          <w:color w:val="B68A35"/>
          <w:sz w:val="20"/>
          <w:szCs w:val="20"/>
          <w:lang w:bidi="ar-AE"/>
        </w:rPr>
      </w:pPr>
      <w:r w:rsidRPr="0036106C">
        <w:rPr>
          <w:rFonts w:ascii="Segoe UI" w:hAnsi="Segoe UI" w:cs="Segoe UI"/>
          <w:b/>
          <w:bCs/>
          <w:noProof/>
          <w:color w:val="B68A35"/>
          <w:sz w:val="20"/>
          <w:szCs w:val="20"/>
          <w:shd w:val="clear" w:color="auto" w:fill="B68A35"/>
          <w:lang w:bidi="ar-AE"/>
        </w:rPr>
        <w:drawing>
          <wp:anchor distT="0" distB="0" distL="114300" distR="114300" simplePos="0" relativeHeight="251732992" behindDoc="0" locked="0" layoutInCell="1" allowOverlap="1" wp14:anchorId="269CCD84" wp14:editId="1962C72E">
            <wp:simplePos x="0" y="0"/>
            <wp:positionH relativeFrom="column">
              <wp:posOffset>0</wp:posOffset>
            </wp:positionH>
            <wp:positionV relativeFrom="page">
              <wp:posOffset>1974012</wp:posOffset>
            </wp:positionV>
            <wp:extent cx="5486400" cy="32004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535BEBC" w14:textId="0C3FF230" w:rsidR="001D7C3F" w:rsidRPr="0036106C" w:rsidRDefault="00132270" w:rsidP="00132270">
      <w:pPr>
        <w:rPr>
          <w:rFonts w:ascii="Segoe UI" w:hAnsi="Segoe UI" w:cs="Segoe UI"/>
          <w:b/>
          <w:bCs/>
          <w:color w:val="B68A35"/>
          <w:sz w:val="20"/>
          <w:szCs w:val="20"/>
          <w:lang w:bidi="ar-AE"/>
        </w:rPr>
      </w:pPr>
      <w:r w:rsidRPr="0036106C">
        <w:rPr>
          <w:rFonts w:ascii="Segoe UI" w:hAnsi="Segoe UI" w:cs="Segoe UI"/>
          <w:b/>
          <w:bCs/>
          <w:color w:val="B68A35"/>
          <w:sz w:val="20"/>
          <w:szCs w:val="20"/>
          <w:lang w:bidi="ar-AE"/>
        </w:rPr>
        <w:br w:type="page"/>
      </w:r>
    </w:p>
    <w:p w14:paraId="71D898AA" w14:textId="635ECF72" w:rsidR="005C16D2" w:rsidRPr="0036106C" w:rsidRDefault="00D766E8" w:rsidP="00FB6717">
      <w:pPr>
        <w:pStyle w:val="Heading3"/>
      </w:pPr>
      <w:bookmarkStart w:id="23" w:name="_Toc110334129"/>
      <w:r w:rsidRPr="0036106C">
        <w:lastRenderedPageBreak/>
        <w:t>4</w:t>
      </w:r>
      <w:r w:rsidR="005C16D2" w:rsidRPr="0036106C">
        <w:t>.2.5 Children under 5 years old Mortality Rate</w:t>
      </w:r>
      <w:bookmarkEnd w:id="23"/>
    </w:p>
    <w:p w14:paraId="1D65B050" w14:textId="5F2D24ED" w:rsidR="00EF52CD" w:rsidRPr="0036106C" w:rsidRDefault="002901BF" w:rsidP="00EF52CD">
      <w:pPr>
        <w:spacing w:line="24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In </w:t>
      </w:r>
      <w:r w:rsidR="00EF52CD" w:rsidRPr="0036106C">
        <w:rPr>
          <w:rFonts w:ascii="Segoe UI" w:eastAsiaTheme="minorEastAsia" w:hAnsi="Segoe UI" w:cs="Segoe UI"/>
          <w:bCs/>
          <w:color w:val="404040" w:themeColor="text1" w:themeTint="BF"/>
          <w:sz w:val="20"/>
          <w:szCs w:val="20"/>
        </w:rPr>
        <w:t xml:space="preserve">United Arab Emirates </w:t>
      </w:r>
      <w:r w:rsidRPr="0036106C">
        <w:rPr>
          <w:rFonts w:ascii="Segoe UI" w:eastAsiaTheme="minorEastAsia" w:hAnsi="Segoe UI" w:cs="Segoe UI"/>
          <w:bCs/>
          <w:color w:val="404040" w:themeColor="text1" w:themeTint="BF"/>
          <w:sz w:val="20"/>
          <w:szCs w:val="20"/>
        </w:rPr>
        <w:t>the</w:t>
      </w:r>
      <w:r w:rsidR="00EF52CD" w:rsidRPr="0036106C">
        <w:rPr>
          <w:rFonts w:ascii="Segoe UI" w:eastAsiaTheme="minorEastAsia" w:hAnsi="Segoe UI" w:cs="Segoe UI"/>
          <w:bCs/>
          <w:color w:val="404040" w:themeColor="text1" w:themeTint="BF"/>
          <w:sz w:val="20"/>
          <w:szCs w:val="20"/>
        </w:rPr>
        <w:t xml:space="preserve"> mortality rate for children under five years of age </w:t>
      </w:r>
      <w:r w:rsidRPr="0036106C">
        <w:rPr>
          <w:rFonts w:ascii="Segoe UI" w:eastAsiaTheme="minorEastAsia" w:hAnsi="Segoe UI" w:cs="Segoe UI"/>
          <w:bCs/>
          <w:color w:val="404040" w:themeColor="text1" w:themeTint="BF"/>
          <w:sz w:val="20"/>
          <w:szCs w:val="20"/>
        </w:rPr>
        <w:t>increased from</w:t>
      </w:r>
      <w:r w:rsidR="00EF52CD" w:rsidRPr="0036106C">
        <w:rPr>
          <w:rFonts w:ascii="Segoe UI" w:eastAsiaTheme="minorEastAsia" w:hAnsi="Segoe UI" w:cs="Segoe UI"/>
          <w:bCs/>
          <w:color w:val="404040" w:themeColor="text1" w:themeTint="BF"/>
          <w:sz w:val="20"/>
          <w:szCs w:val="20"/>
        </w:rPr>
        <w:t xml:space="preserve"> 1.6 per 1,000 live births in 2018</w:t>
      </w:r>
      <w:r w:rsidRPr="0036106C">
        <w:rPr>
          <w:rFonts w:ascii="Segoe UI" w:eastAsiaTheme="minorEastAsia" w:hAnsi="Segoe UI" w:cs="Segoe UI"/>
          <w:bCs/>
          <w:color w:val="404040" w:themeColor="text1" w:themeTint="BF"/>
          <w:sz w:val="20"/>
          <w:szCs w:val="20"/>
        </w:rPr>
        <w:t xml:space="preserve"> to 6.52 per live births in 2019</w:t>
      </w:r>
      <w:r w:rsidR="00933223" w:rsidRPr="0036106C">
        <w:rPr>
          <w:rFonts w:ascii="Segoe UI" w:eastAsiaTheme="minorEastAsia" w:hAnsi="Segoe UI" w:cs="Segoe UI"/>
          <w:bCs/>
          <w:color w:val="404040" w:themeColor="text1" w:themeTint="BF"/>
          <w:sz w:val="20"/>
          <w:szCs w:val="20"/>
        </w:rPr>
        <w:t>.</w:t>
      </w:r>
    </w:p>
    <w:p w14:paraId="198FAB4D" w14:textId="087CA9B1" w:rsidR="00EF52CD" w:rsidRPr="0036106C" w:rsidRDefault="00A96CCF" w:rsidP="005C16D2">
      <w:pPr>
        <w:ind w:left="-720"/>
        <w:jc w:val="both"/>
        <w:rPr>
          <w:rFonts w:ascii="Segoe UI" w:hAnsi="Segoe UI" w:cs="Segoe UI"/>
          <w:bCs/>
          <w:lang w:bidi="ar-AE"/>
        </w:rPr>
      </w:pPr>
      <w:r w:rsidRPr="0036106C">
        <w:rPr>
          <w:rFonts w:ascii="Segoe UI" w:hAnsi="Segoe UI" w:cs="Segoe UI"/>
          <w:b/>
          <w:bCs/>
          <w:noProof/>
          <w:color w:val="B68A35"/>
          <w:sz w:val="20"/>
          <w:szCs w:val="20"/>
          <w:shd w:val="clear" w:color="auto" w:fill="B68A35"/>
          <w:lang w:bidi="ar-AE"/>
        </w:rPr>
        <w:drawing>
          <wp:anchor distT="0" distB="0" distL="114300" distR="114300" simplePos="0" relativeHeight="251724800" behindDoc="0" locked="0" layoutInCell="1" allowOverlap="1" wp14:anchorId="7F2A9660" wp14:editId="0280C26B">
            <wp:simplePos x="0" y="0"/>
            <wp:positionH relativeFrom="column">
              <wp:posOffset>0</wp:posOffset>
            </wp:positionH>
            <wp:positionV relativeFrom="paragraph">
              <wp:posOffset>283844</wp:posOffset>
            </wp:positionV>
            <wp:extent cx="5486400" cy="4467225"/>
            <wp:effectExtent l="0" t="0" r="0" b="952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6A1E4C9E" w14:textId="2DC8FB48" w:rsidR="00FB3E04" w:rsidRPr="0036106C" w:rsidRDefault="00FB3E04" w:rsidP="005C16D2">
      <w:pPr>
        <w:ind w:left="-720"/>
        <w:jc w:val="both"/>
        <w:rPr>
          <w:rFonts w:ascii="Segoe UI" w:hAnsi="Segoe UI" w:cs="Segoe UI"/>
          <w:bCs/>
          <w:lang w:bidi="ar-AE"/>
        </w:rPr>
      </w:pPr>
    </w:p>
    <w:p w14:paraId="65B4976F" w14:textId="22FC359B" w:rsidR="00FB3E04" w:rsidRPr="0036106C" w:rsidRDefault="00FB3E04" w:rsidP="006119D8">
      <w:pPr>
        <w:jc w:val="both"/>
        <w:rPr>
          <w:rFonts w:ascii="Segoe UI" w:hAnsi="Segoe UI" w:cs="Segoe UI"/>
          <w:bCs/>
          <w:lang w:bidi="ar-AE"/>
        </w:rPr>
      </w:pPr>
    </w:p>
    <w:p w14:paraId="40A1324E" w14:textId="0AE60125" w:rsidR="00A96CCF" w:rsidRPr="0036106C" w:rsidRDefault="00A96CCF" w:rsidP="006119D8">
      <w:pPr>
        <w:jc w:val="both"/>
        <w:rPr>
          <w:rFonts w:ascii="Segoe UI" w:hAnsi="Segoe UI" w:cs="Segoe UI"/>
          <w:bCs/>
          <w:lang w:bidi="ar-AE"/>
        </w:rPr>
      </w:pPr>
    </w:p>
    <w:p w14:paraId="34C6A1FD" w14:textId="43412D91" w:rsidR="00A96CCF" w:rsidRPr="0036106C" w:rsidRDefault="00A96CCF" w:rsidP="006119D8">
      <w:pPr>
        <w:jc w:val="both"/>
        <w:rPr>
          <w:rFonts w:ascii="Segoe UI" w:hAnsi="Segoe UI" w:cs="Segoe UI"/>
          <w:bCs/>
          <w:lang w:bidi="ar-AE"/>
        </w:rPr>
      </w:pPr>
    </w:p>
    <w:p w14:paraId="367DF888" w14:textId="19B43F9E" w:rsidR="00A96CCF" w:rsidRPr="0036106C" w:rsidRDefault="00A96CCF" w:rsidP="006119D8">
      <w:pPr>
        <w:jc w:val="both"/>
        <w:rPr>
          <w:rFonts w:ascii="Segoe UI" w:hAnsi="Segoe UI" w:cs="Segoe UI"/>
          <w:bCs/>
          <w:lang w:bidi="ar-AE"/>
        </w:rPr>
      </w:pPr>
    </w:p>
    <w:p w14:paraId="32F94B71" w14:textId="20D00CFD" w:rsidR="00A96CCF" w:rsidRPr="0036106C" w:rsidRDefault="00A96CCF" w:rsidP="006119D8">
      <w:pPr>
        <w:jc w:val="both"/>
        <w:rPr>
          <w:rFonts w:ascii="Segoe UI" w:hAnsi="Segoe UI" w:cs="Segoe UI"/>
          <w:bCs/>
          <w:lang w:bidi="ar-AE"/>
        </w:rPr>
      </w:pPr>
    </w:p>
    <w:p w14:paraId="688EFEB4" w14:textId="50CE3374" w:rsidR="00A96CCF" w:rsidRPr="0036106C" w:rsidRDefault="00A96CCF" w:rsidP="006119D8">
      <w:pPr>
        <w:jc w:val="both"/>
        <w:rPr>
          <w:rFonts w:ascii="Segoe UI" w:hAnsi="Segoe UI" w:cs="Segoe UI"/>
          <w:bCs/>
          <w:lang w:bidi="ar-AE"/>
        </w:rPr>
      </w:pPr>
    </w:p>
    <w:p w14:paraId="1198D0D8" w14:textId="2E90B0EE" w:rsidR="00A96CCF" w:rsidRPr="0036106C" w:rsidRDefault="00A96CCF" w:rsidP="006119D8">
      <w:pPr>
        <w:jc w:val="both"/>
        <w:rPr>
          <w:rFonts w:ascii="Segoe UI" w:hAnsi="Segoe UI" w:cs="Segoe UI"/>
          <w:bCs/>
          <w:lang w:bidi="ar-AE"/>
        </w:rPr>
      </w:pPr>
    </w:p>
    <w:p w14:paraId="7FE078B8" w14:textId="61841803" w:rsidR="00A96CCF" w:rsidRPr="0036106C" w:rsidRDefault="00A96CCF" w:rsidP="006119D8">
      <w:pPr>
        <w:jc w:val="both"/>
        <w:rPr>
          <w:rFonts w:ascii="Segoe UI" w:hAnsi="Segoe UI" w:cs="Segoe UI"/>
          <w:bCs/>
          <w:lang w:bidi="ar-AE"/>
        </w:rPr>
      </w:pPr>
    </w:p>
    <w:p w14:paraId="239A1DF5" w14:textId="6A7C04F0" w:rsidR="00A96CCF" w:rsidRPr="0036106C" w:rsidRDefault="00A96CCF" w:rsidP="006119D8">
      <w:pPr>
        <w:jc w:val="both"/>
        <w:rPr>
          <w:rFonts w:ascii="Segoe UI" w:hAnsi="Segoe UI" w:cs="Segoe UI"/>
          <w:bCs/>
          <w:lang w:bidi="ar-AE"/>
        </w:rPr>
      </w:pPr>
    </w:p>
    <w:p w14:paraId="32D64939" w14:textId="61C3E7F9" w:rsidR="00A96CCF" w:rsidRPr="0036106C" w:rsidRDefault="00A96CCF" w:rsidP="006119D8">
      <w:pPr>
        <w:jc w:val="both"/>
        <w:rPr>
          <w:rFonts w:ascii="Segoe UI" w:hAnsi="Segoe UI" w:cs="Segoe UI"/>
          <w:bCs/>
          <w:lang w:bidi="ar-AE"/>
        </w:rPr>
      </w:pPr>
    </w:p>
    <w:p w14:paraId="33A71440" w14:textId="77777777" w:rsidR="00A96CCF" w:rsidRPr="0036106C" w:rsidRDefault="00A96CCF" w:rsidP="006119D8">
      <w:pPr>
        <w:jc w:val="both"/>
        <w:rPr>
          <w:rFonts w:ascii="Segoe UI" w:hAnsi="Segoe UI" w:cs="Segoe UI"/>
          <w:bCs/>
          <w:lang w:bidi="ar-AE"/>
        </w:rPr>
      </w:pPr>
    </w:p>
    <w:p w14:paraId="2FBE122B" w14:textId="5B1A0A84" w:rsidR="00FB3E04" w:rsidRPr="0036106C" w:rsidRDefault="009E5D4F" w:rsidP="005C16D2">
      <w:pPr>
        <w:ind w:left="-720"/>
        <w:jc w:val="both"/>
        <w:rPr>
          <w:rFonts w:ascii="Segoe UI" w:hAnsi="Segoe UI" w:cs="Segoe UI"/>
          <w:bCs/>
          <w:lang w:bidi="ar-AE"/>
        </w:rPr>
      </w:pPr>
      <w:r w:rsidRPr="0036106C">
        <w:rPr>
          <w:rFonts w:ascii="Segoe UI" w:hAnsi="Segoe UI" w:cs="Segoe UI"/>
          <w:bCs/>
          <w:lang w:bidi="ar-AE"/>
        </w:rPr>
        <w:br/>
      </w:r>
      <w:r w:rsidRPr="0036106C">
        <w:rPr>
          <w:rFonts w:ascii="Segoe UI" w:hAnsi="Segoe UI" w:cs="Segoe UI"/>
          <w:bCs/>
          <w:lang w:bidi="ar-AE"/>
        </w:rPr>
        <w:br/>
      </w:r>
      <w:r w:rsidR="00AE4AB2" w:rsidRPr="0036106C">
        <w:rPr>
          <w:rFonts w:ascii="Segoe UI" w:hAnsi="Segoe UI" w:cs="Segoe UI"/>
          <w:bCs/>
          <w:lang w:bidi="ar-AE"/>
        </w:rPr>
        <w:br/>
      </w:r>
      <w:r w:rsidR="00AE4AB2" w:rsidRPr="0036106C">
        <w:rPr>
          <w:rFonts w:ascii="Segoe UI" w:hAnsi="Segoe UI" w:cs="Segoe UI"/>
          <w:bCs/>
          <w:lang w:bidi="ar-AE"/>
        </w:rPr>
        <w:br/>
      </w:r>
      <w:r w:rsidR="00AE4AB2" w:rsidRPr="0036106C">
        <w:rPr>
          <w:rFonts w:ascii="Segoe UI" w:hAnsi="Segoe UI" w:cs="Segoe UI"/>
          <w:bCs/>
          <w:lang w:bidi="ar-AE"/>
        </w:rPr>
        <w:br/>
      </w:r>
      <w:r w:rsidR="00AE4AB2" w:rsidRPr="0036106C">
        <w:rPr>
          <w:rFonts w:ascii="Segoe UI" w:hAnsi="Segoe UI" w:cs="Segoe UI"/>
          <w:bCs/>
          <w:lang w:bidi="ar-AE"/>
        </w:rPr>
        <w:br/>
      </w:r>
      <w:r w:rsidRPr="0036106C">
        <w:rPr>
          <w:rFonts w:ascii="Segoe UI" w:hAnsi="Segoe UI" w:cs="Segoe UI"/>
          <w:bCs/>
          <w:lang w:bidi="ar-AE"/>
        </w:rPr>
        <w:br/>
      </w:r>
    </w:p>
    <w:p w14:paraId="37AB6AD6" w14:textId="5C49628F" w:rsidR="00F24848" w:rsidRPr="0036106C" w:rsidRDefault="00D766E8" w:rsidP="00FB6717">
      <w:pPr>
        <w:pStyle w:val="Heading3"/>
      </w:pPr>
      <w:bookmarkStart w:id="24" w:name="_Toc110334130"/>
      <w:r w:rsidRPr="0036106C">
        <w:t>4</w:t>
      </w:r>
      <w:r w:rsidR="00F24848" w:rsidRPr="0036106C">
        <w:t>.2.6 Deaths</w:t>
      </w:r>
      <w:bookmarkEnd w:id="24"/>
    </w:p>
    <w:p w14:paraId="506DC876" w14:textId="77777777" w:rsidR="006C2C39" w:rsidRPr="0036106C" w:rsidRDefault="006C2C39" w:rsidP="006C2C39">
      <w:pPr>
        <w:spacing w:line="24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 number of crude deaths recorded in the country reached (9006) deaths, with a crude rate of (0.95) per thousand population, as this indicator is considered one of the lowest recorded global indicators.</w:t>
      </w:r>
    </w:p>
    <w:p w14:paraId="7C3D752C" w14:textId="77777777" w:rsidR="00F24848" w:rsidRPr="0036106C" w:rsidRDefault="00F24848" w:rsidP="005C16D2">
      <w:pPr>
        <w:ind w:left="-720"/>
        <w:jc w:val="both"/>
        <w:rPr>
          <w:rFonts w:ascii="Segoe UI" w:hAnsi="Segoe UI" w:cs="Segoe UI"/>
          <w:bCs/>
          <w:lang w:bidi="ar-AE"/>
        </w:rPr>
      </w:pPr>
    </w:p>
    <w:p w14:paraId="5CC508C7" w14:textId="2B0502AB" w:rsidR="00190708" w:rsidRPr="0036106C" w:rsidRDefault="00190708" w:rsidP="00190708">
      <w:pPr>
        <w:tabs>
          <w:tab w:val="left" w:pos="1048"/>
        </w:tabs>
        <w:ind w:left="-720"/>
        <w:jc w:val="both"/>
        <w:rPr>
          <w:rFonts w:ascii="Segoe UI" w:hAnsi="Segoe UI" w:cs="Segoe UI"/>
          <w:bCs/>
          <w:lang w:bidi="ar-AE"/>
        </w:rPr>
      </w:pPr>
      <w:r w:rsidRPr="0036106C">
        <w:rPr>
          <w:rFonts w:ascii="Segoe UI" w:hAnsi="Segoe UI" w:cs="Segoe UI"/>
          <w:bCs/>
          <w:lang w:bidi="ar-AE"/>
        </w:rPr>
        <w:tab/>
      </w:r>
    </w:p>
    <w:p w14:paraId="51FB9D22" w14:textId="20826FFB" w:rsidR="00334359" w:rsidRPr="0036106C" w:rsidRDefault="00190708" w:rsidP="00190708">
      <w:pPr>
        <w:rPr>
          <w:rFonts w:ascii="Segoe UI" w:hAnsi="Segoe UI" w:cs="Segoe UI"/>
          <w:bCs/>
          <w:lang w:bidi="ar-AE"/>
        </w:rPr>
      </w:pPr>
      <w:r w:rsidRPr="0036106C">
        <w:rPr>
          <w:rFonts w:ascii="Segoe UI" w:hAnsi="Segoe UI" w:cs="Segoe UI"/>
          <w:bCs/>
          <w:lang w:bidi="ar-AE"/>
        </w:rPr>
        <w:lastRenderedPageBreak/>
        <w:br w:type="page"/>
      </w:r>
    </w:p>
    <w:p w14:paraId="6AB91C1B" w14:textId="77777777" w:rsidR="00334359" w:rsidRPr="0036106C" w:rsidRDefault="00334359" w:rsidP="00596C46">
      <w:pPr>
        <w:pStyle w:val="Heading1"/>
        <w:rPr>
          <w:rFonts w:eastAsiaTheme="minorHAnsi"/>
          <w:sz w:val="24"/>
          <w:szCs w:val="24"/>
        </w:rPr>
      </w:pPr>
      <w:bookmarkStart w:id="25" w:name="_Toc110334131"/>
      <w:r w:rsidRPr="0036106C">
        <w:lastRenderedPageBreak/>
        <w:t xml:space="preserve">CHAPTER THREE : </w:t>
      </w:r>
      <w:r w:rsidR="0060093A" w:rsidRPr="0036106C">
        <w:t>HUMAN HEALTH WORKFORCE</w:t>
      </w:r>
      <w:bookmarkEnd w:id="25"/>
    </w:p>
    <w:p w14:paraId="0F07184B" w14:textId="77777777" w:rsidR="007364D2" w:rsidRPr="0036106C" w:rsidRDefault="007364D2" w:rsidP="007364D2">
      <w:pPr>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 development of the workforce in the health field is imperative due to the development of health services in the Ministry of Health and Prevention. </w:t>
      </w:r>
      <w:r w:rsidRPr="0036106C">
        <w:rPr>
          <w:rFonts w:ascii="Segoe UI" w:eastAsiaTheme="minorEastAsia" w:hAnsi="Segoe UI" w:cs="Segoe UI"/>
          <w:bCs/>
          <w:color w:val="404040" w:themeColor="text1" w:themeTint="BF"/>
          <w:sz w:val="20"/>
          <w:szCs w:val="20"/>
        </w:rPr>
        <w:br/>
        <w:t>The number of workers in the health sector in the country at the end of December 2019 reached (125,887) employees, including (25,414) Medical Doctors, (6576) Dentists, (11827) pharmacists and (56,142) Nurses distributed per emirates of the country according to the table below;</w:t>
      </w:r>
    </w:p>
    <w:p w14:paraId="4D7785E3" w14:textId="5070F96A" w:rsidR="00395C97" w:rsidRPr="0036106C" w:rsidRDefault="00D766E8" w:rsidP="00B210A2">
      <w:pPr>
        <w:pStyle w:val="Heading2"/>
        <w:rPr>
          <w:rFonts w:cs="Segoe UI"/>
        </w:rPr>
      </w:pPr>
      <w:bookmarkStart w:id="26" w:name="_Toc110334132"/>
      <w:r w:rsidRPr="0036106C">
        <w:rPr>
          <w:rFonts w:cs="Segoe UI"/>
        </w:rPr>
        <w:t>5</w:t>
      </w:r>
      <w:r w:rsidR="00DC6EE8" w:rsidRPr="0036106C">
        <w:rPr>
          <w:rFonts w:cs="Segoe UI"/>
        </w:rPr>
        <w:t xml:space="preserve">.1 </w:t>
      </w:r>
      <w:r w:rsidR="005B14CE" w:rsidRPr="0036106C">
        <w:rPr>
          <w:rFonts w:cs="Segoe UI"/>
        </w:rPr>
        <w:t>Overall UAE Health Workforce per emirate</w:t>
      </w:r>
      <w:bookmarkEnd w:id="26"/>
    </w:p>
    <w:p w14:paraId="7D5834FF" w14:textId="77777777" w:rsidR="00C0307D" w:rsidRPr="0036106C" w:rsidRDefault="00C0307D" w:rsidP="00395C97">
      <w:pPr>
        <w:tabs>
          <w:tab w:val="left" w:pos="1719"/>
        </w:tabs>
        <w:rPr>
          <w:rFonts w:ascii="Segoe UI" w:eastAsiaTheme="minorEastAsia" w:hAnsi="Segoe UI" w:cs="Segoe UI"/>
          <w:szCs w:val="20"/>
        </w:rPr>
      </w:pPr>
      <w:r w:rsidRPr="0036106C">
        <w:rPr>
          <w:rFonts w:ascii="Segoe UI" w:eastAsiaTheme="minorEastAsia" w:hAnsi="Segoe UI" w:cs="Segoe UI"/>
          <w:szCs w:val="20"/>
        </w:rPr>
        <w:t>Table – Technical manpower by Emirate for the year 2019</w:t>
      </w:r>
    </w:p>
    <w:tbl>
      <w:tblPr>
        <w:tblStyle w:val="TableGrid"/>
        <w:tblW w:w="0" w:type="auto"/>
        <w:tblLayout w:type="fixed"/>
        <w:tblLook w:val="04A0" w:firstRow="1" w:lastRow="0" w:firstColumn="1" w:lastColumn="0" w:noHBand="0" w:noVBand="1"/>
      </w:tblPr>
      <w:tblGrid>
        <w:gridCol w:w="1286"/>
        <w:gridCol w:w="1409"/>
        <w:gridCol w:w="1181"/>
        <w:gridCol w:w="1180"/>
        <w:gridCol w:w="1181"/>
        <w:gridCol w:w="1180"/>
        <w:gridCol w:w="1181"/>
      </w:tblGrid>
      <w:tr w:rsidR="00EE589D" w:rsidRPr="0036106C" w14:paraId="40460D6C" w14:textId="77777777" w:rsidTr="003020A6">
        <w:trPr>
          <w:trHeight w:val="585"/>
        </w:trPr>
        <w:tc>
          <w:tcPr>
            <w:tcW w:w="1286" w:type="dxa"/>
            <w:shd w:val="clear" w:color="auto" w:fill="B68A35"/>
            <w:vAlign w:val="center"/>
          </w:tcPr>
          <w:p w14:paraId="3BF60B2E" w14:textId="77777777" w:rsidR="00EE589D" w:rsidRPr="0036106C" w:rsidRDefault="00EE589D" w:rsidP="00395C97">
            <w:pPr>
              <w:tabs>
                <w:tab w:val="left" w:pos="1719"/>
              </w:tabs>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Emirate</w:t>
            </w:r>
          </w:p>
        </w:tc>
        <w:tc>
          <w:tcPr>
            <w:tcW w:w="1409" w:type="dxa"/>
            <w:shd w:val="clear" w:color="auto" w:fill="B68A35"/>
            <w:vAlign w:val="center"/>
          </w:tcPr>
          <w:p w14:paraId="6917B6F4" w14:textId="77777777" w:rsidR="00EE589D" w:rsidRPr="0036106C" w:rsidRDefault="00EE589D" w:rsidP="00395C97">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Medical Doctors</w:t>
            </w:r>
          </w:p>
        </w:tc>
        <w:tc>
          <w:tcPr>
            <w:tcW w:w="1181" w:type="dxa"/>
            <w:shd w:val="clear" w:color="auto" w:fill="B68A35"/>
            <w:vAlign w:val="center"/>
          </w:tcPr>
          <w:p w14:paraId="4DD2A746" w14:textId="77777777" w:rsidR="00EE589D" w:rsidRPr="0036106C" w:rsidRDefault="00EE589D" w:rsidP="00395C97">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Dentists</w:t>
            </w:r>
          </w:p>
        </w:tc>
        <w:tc>
          <w:tcPr>
            <w:tcW w:w="1180" w:type="dxa"/>
            <w:shd w:val="clear" w:color="auto" w:fill="B68A35"/>
            <w:vAlign w:val="center"/>
          </w:tcPr>
          <w:p w14:paraId="25681334" w14:textId="77777777" w:rsidR="00EE589D" w:rsidRPr="0036106C" w:rsidRDefault="00EE589D" w:rsidP="00395C97">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Pharmacists</w:t>
            </w:r>
          </w:p>
        </w:tc>
        <w:tc>
          <w:tcPr>
            <w:tcW w:w="1181" w:type="dxa"/>
            <w:shd w:val="clear" w:color="auto" w:fill="B68A35"/>
            <w:vAlign w:val="center"/>
          </w:tcPr>
          <w:p w14:paraId="24B58583" w14:textId="77777777" w:rsidR="00EE589D" w:rsidRPr="0036106C" w:rsidRDefault="00EE589D" w:rsidP="00395C97">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Nurses</w:t>
            </w:r>
          </w:p>
        </w:tc>
        <w:tc>
          <w:tcPr>
            <w:tcW w:w="1180" w:type="dxa"/>
            <w:shd w:val="clear" w:color="auto" w:fill="B68A35"/>
            <w:vAlign w:val="center"/>
          </w:tcPr>
          <w:p w14:paraId="62CFC156" w14:textId="77777777" w:rsidR="00EE589D" w:rsidRPr="0036106C" w:rsidRDefault="00EE589D" w:rsidP="00395C97">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Technicians</w:t>
            </w:r>
          </w:p>
        </w:tc>
        <w:tc>
          <w:tcPr>
            <w:tcW w:w="1181" w:type="dxa"/>
            <w:shd w:val="clear" w:color="auto" w:fill="B68A35"/>
            <w:vAlign w:val="center"/>
          </w:tcPr>
          <w:p w14:paraId="5738FCC6" w14:textId="77777777" w:rsidR="00EE589D" w:rsidRPr="0036106C" w:rsidRDefault="00EE589D" w:rsidP="00AE0A22">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Total</w:t>
            </w:r>
          </w:p>
        </w:tc>
      </w:tr>
      <w:tr w:rsidR="00483A7A" w:rsidRPr="0036106C" w14:paraId="7FD7693E" w14:textId="77777777" w:rsidTr="003020A6">
        <w:trPr>
          <w:trHeight w:val="585"/>
        </w:trPr>
        <w:tc>
          <w:tcPr>
            <w:tcW w:w="1286" w:type="dxa"/>
            <w:shd w:val="clear" w:color="auto" w:fill="D9D9D9" w:themeFill="background1" w:themeFillShade="D9"/>
            <w:vAlign w:val="center"/>
          </w:tcPr>
          <w:p w14:paraId="5A7DCBBD"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Abu Dhabi</w:t>
            </w:r>
          </w:p>
        </w:tc>
        <w:tc>
          <w:tcPr>
            <w:tcW w:w="1409" w:type="dxa"/>
            <w:vAlign w:val="center"/>
          </w:tcPr>
          <w:p w14:paraId="26FDF3E5"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10169</w:t>
            </w:r>
          </w:p>
        </w:tc>
        <w:tc>
          <w:tcPr>
            <w:tcW w:w="1181" w:type="dxa"/>
            <w:vAlign w:val="center"/>
          </w:tcPr>
          <w:p w14:paraId="778250AF"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2348</w:t>
            </w:r>
          </w:p>
        </w:tc>
        <w:tc>
          <w:tcPr>
            <w:tcW w:w="1180" w:type="dxa"/>
            <w:vAlign w:val="center"/>
          </w:tcPr>
          <w:p w14:paraId="5D5E4820"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4241</w:t>
            </w:r>
          </w:p>
        </w:tc>
        <w:tc>
          <w:tcPr>
            <w:tcW w:w="1181" w:type="dxa"/>
            <w:vAlign w:val="center"/>
          </w:tcPr>
          <w:p w14:paraId="0501EBE4" w14:textId="0F1A8AA8"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27</w:t>
            </w:r>
            <w:r w:rsidR="005771D1" w:rsidRPr="0036106C">
              <w:rPr>
                <w:rFonts w:ascii="Segoe UI" w:eastAsiaTheme="minorEastAsia" w:hAnsi="Segoe UI" w:cs="Segoe UI"/>
                <w:bCs/>
                <w:color w:val="404040" w:themeColor="text1" w:themeTint="BF"/>
                <w:sz w:val="20"/>
                <w:szCs w:val="20"/>
              </w:rPr>
              <w:t>52</w:t>
            </w:r>
            <w:r w:rsidRPr="0036106C">
              <w:rPr>
                <w:rFonts w:ascii="Segoe UI" w:eastAsiaTheme="minorEastAsia" w:hAnsi="Segoe UI" w:cs="Segoe UI"/>
                <w:bCs/>
                <w:color w:val="404040" w:themeColor="text1" w:themeTint="BF"/>
                <w:sz w:val="20"/>
                <w:szCs w:val="20"/>
              </w:rPr>
              <w:t>0</w:t>
            </w:r>
          </w:p>
        </w:tc>
        <w:tc>
          <w:tcPr>
            <w:tcW w:w="1180" w:type="dxa"/>
            <w:vAlign w:val="center"/>
          </w:tcPr>
          <w:p w14:paraId="35C32B66"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10148</w:t>
            </w:r>
          </w:p>
        </w:tc>
        <w:tc>
          <w:tcPr>
            <w:tcW w:w="1181" w:type="dxa"/>
            <w:shd w:val="clear" w:color="auto" w:fill="B68A35"/>
            <w:vAlign w:val="center"/>
          </w:tcPr>
          <w:p w14:paraId="1B64A9EB" w14:textId="77777777" w:rsidR="00483A7A" w:rsidRPr="0036106C" w:rsidRDefault="00667539"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54426</w:t>
            </w:r>
          </w:p>
        </w:tc>
      </w:tr>
      <w:tr w:rsidR="00483A7A" w:rsidRPr="0036106C" w14:paraId="3BE14FC4" w14:textId="77777777" w:rsidTr="003020A6">
        <w:trPr>
          <w:trHeight w:val="585"/>
        </w:trPr>
        <w:tc>
          <w:tcPr>
            <w:tcW w:w="1286" w:type="dxa"/>
            <w:shd w:val="clear" w:color="auto" w:fill="D9D9D9" w:themeFill="background1" w:themeFillShade="D9"/>
            <w:vAlign w:val="center"/>
          </w:tcPr>
          <w:p w14:paraId="05ED7DAB"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Dubai</w:t>
            </w:r>
          </w:p>
        </w:tc>
        <w:tc>
          <w:tcPr>
            <w:tcW w:w="1409" w:type="dxa"/>
            <w:vAlign w:val="center"/>
          </w:tcPr>
          <w:p w14:paraId="02FAAC44"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10011</w:t>
            </w:r>
          </w:p>
        </w:tc>
        <w:tc>
          <w:tcPr>
            <w:tcW w:w="1181" w:type="dxa"/>
            <w:vAlign w:val="center"/>
          </w:tcPr>
          <w:p w14:paraId="65AF6772"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2597</w:t>
            </w:r>
          </w:p>
        </w:tc>
        <w:tc>
          <w:tcPr>
            <w:tcW w:w="1180" w:type="dxa"/>
            <w:vAlign w:val="center"/>
          </w:tcPr>
          <w:p w14:paraId="152069D8"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4570</w:t>
            </w:r>
          </w:p>
        </w:tc>
        <w:tc>
          <w:tcPr>
            <w:tcW w:w="1181" w:type="dxa"/>
            <w:vAlign w:val="center"/>
          </w:tcPr>
          <w:p w14:paraId="17893D64"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1874</w:t>
            </w:r>
            <w:r w:rsidR="00225369" w:rsidRPr="0036106C">
              <w:rPr>
                <w:rFonts w:ascii="Segoe UI" w:eastAsiaTheme="minorEastAsia" w:hAnsi="Segoe UI" w:cs="Segoe UI"/>
                <w:bCs/>
                <w:color w:val="404040" w:themeColor="text1" w:themeTint="BF"/>
                <w:sz w:val="20"/>
                <w:szCs w:val="20"/>
              </w:rPr>
              <w:t>1</w:t>
            </w:r>
          </w:p>
        </w:tc>
        <w:tc>
          <w:tcPr>
            <w:tcW w:w="1180" w:type="dxa"/>
            <w:vAlign w:val="center"/>
          </w:tcPr>
          <w:p w14:paraId="0704E878"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10171</w:t>
            </w:r>
          </w:p>
        </w:tc>
        <w:tc>
          <w:tcPr>
            <w:tcW w:w="1181" w:type="dxa"/>
            <w:shd w:val="clear" w:color="auto" w:fill="B68A35"/>
            <w:vAlign w:val="center"/>
          </w:tcPr>
          <w:p w14:paraId="6256ED7A" w14:textId="77777777" w:rsidR="00483A7A" w:rsidRPr="0036106C" w:rsidRDefault="00667539"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46090</w:t>
            </w:r>
          </w:p>
        </w:tc>
      </w:tr>
      <w:tr w:rsidR="00483A7A" w:rsidRPr="0036106C" w14:paraId="5B5E016D" w14:textId="77777777" w:rsidTr="003020A6">
        <w:trPr>
          <w:trHeight w:val="585"/>
        </w:trPr>
        <w:tc>
          <w:tcPr>
            <w:tcW w:w="1286" w:type="dxa"/>
            <w:shd w:val="clear" w:color="auto" w:fill="D9D9D9" w:themeFill="background1" w:themeFillShade="D9"/>
            <w:vAlign w:val="center"/>
          </w:tcPr>
          <w:p w14:paraId="4DBDE200"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Sharjah</w:t>
            </w:r>
          </w:p>
        </w:tc>
        <w:tc>
          <w:tcPr>
            <w:tcW w:w="1409" w:type="dxa"/>
            <w:vAlign w:val="center"/>
          </w:tcPr>
          <w:p w14:paraId="08940500"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p>
          <w:p w14:paraId="3190932A"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2,757</w:t>
            </w:r>
          </w:p>
          <w:p w14:paraId="126A74A6"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p>
        </w:tc>
        <w:tc>
          <w:tcPr>
            <w:tcW w:w="1181" w:type="dxa"/>
            <w:vAlign w:val="center"/>
          </w:tcPr>
          <w:p w14:paraId="1909B53C"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889</w:t>
            </w:r>
          </w:p>
        </w:tc>
        <w:tc>
          <w:tcPr>
            <w:tcW w:w="1180" w:type="dxa"/>
            <w:vAlign w:val="center"/>
          </w:tcPr>
          <w:p w14:paraId="247A89BA"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1,621</w:t>
            </w:r>
          </w:p>
        </w:tc>
        <w:tc>
          <w:tcPr>
            <w:tcW w:w="1181" w:type="dxa"/>
            <w:vAlign w:val="center"/>
          </w:tcPr>
          <w:p w14:paraId="0C0270A0"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4,861</w:t>
            </w:r>
          </w:p>
        </w:tc>
        <w:tc>
          <w:tcPr>
            <w:tcW w:w="1180" w:type="dxa"/>
            <w:vAlign w:val="center"/>
          </w:tcPr>
          <w:p w14:paraId="54A76B9D"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2,780</w:t>
            </w:r>
          </w:p>
        </w:tc>
        <w:tc>
          <w:tcPr>
            <w:tcW w:w="1181" w:type="dxa"/>
            <w:shd w:val="clear" w:color="auto" w:fill="B68A35"/>
            <w:vAlign w:val="center"/>
          </w:tcPr>
          <w:p w14:paraId="35D8366F" w14:textId="77777777" w:rsidR="00483A7A" w:rsidRPr="0036106C" w:rsidRDefault="00483A7A" w:rsidP="00483A7A">
            <w:pPr>
              <w:tabs>
                <w:tab w:val="left" w:pos="1719"/>
              </w:tabs>
              <w:jc w:val="center"/>
              <w:rPr>
                <w:rFonts w:ascii="Segoe UI" w:eastAsiaTheme="minorEastAsia" w:hAnsi="Segoe UI" w:cs="Segoe UI"/>
                <w:b/>
                <w:color w:val="FFFFFF" w:themeColor="background1"/>
                <w:sz w:val="20"/>
                <w:szCs w:val="20"/>
              </w:rPr>
            </w:pPr>
          </w:p>
          <w:p w14:paraId="42AD1658" w14:textId="77777777" w:rsidR="00483A7A" w:rsidRPr="0036106C" w:rsidRDefault="00667539"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12908</w:t>
            </w:r>
          </w:p>
          <w:p w14:paraId="053EF587" w14:textId="77777777" w:rsidR="00483A7A" w:rsidRPr="0036106C" w:rsidRDefault="00483A7A" w:rsidP="00483A7A">
            <w:pPr>
              <w:tabs>
                <w:tab w:val="left" w:pos="1719"/>
              </w:tabs>
              <w:jc w:val="center"/>
              <w:rPr>
                <w:rFonts w:ascii="Segoe UI" w:eastAsiaTheme="minorEastAsia" w:hAnsi="Segoe UI" w:cs="Segoe UI"/>
                <w:b/>
                <w:color w:val="FFFFFF" w:themeColor="background1"/>
                <w:sz w:val="20"/>
                <w:szCs w:val="20"/>
              </w:rPr>
            </w:pPr>
          </w:p>
        </w:tc>
      </w:tr>
      <w:tr w:rsidR="00483A7A" w:rsidRPr="0036106C" w14:paraId="452E28C0" w14:textId="77777777" w:rsidTr="003020A6">
        <w:trPr>
          <w:trHeight w:val="585"/>
        </w:trPr>
        <w:tc>
          <w:tcPr>
            <w:tcW w:w="1286" w:type="dxa"/>
            <w:shd w:val="clear" w:color="auto" w:fill="D9D9D9" w:themeFill="background1" w:themeFillShade="D9"/>
            <w:vAlign w:val="center"/>
          </w:tcPr>
          <w:p w14:paraId="40699414"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Ajman</w:t>
            </w:r>
          </w:p>
        </w:tc>
        <w:tc>
          <w:tcPr>
            <w:tcW w:w="1409" w:type="dxa"/>
            <w:vAlign w:val="center"/>
          </w:tcPr>
          <w:p w14:paraId="2D62A92B"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878</w:t>
            </w:r>
          </w:p>
        </w:tc>
        <w:tc>
          <w:tcPr>
            <w:tcW w:w="1181" w:type="dxa"/>
            <w:vAlign w:val="center"/>
          </w:tcPr>
          <w:p w14:paraId="3D00B1A9"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307</w:t>
            </w:r>
          </w:p>
        </w:tc>
        <w:tc>
          <w:tcPr>
            <w:tcW w:w="1180" w:type="dxa"/>
            <w:vAlign w:val="center"/>
          </w:tcPr>
          <w:p w14:paraId="5EAC6E78"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643</w:t>
            </w:r>
          </w:p>
        </w:tc>
        <w:tc>
          <w:tcPr>
            <w:tcW w:w="1181" w:type="dxa"/>
            <w:vAlign w:val="center"/>
          </w:tcPr>
          <w:p w14:paraId="1816D5C7"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1593</w:t>
            </w:r>
          </w:p>
        </w:tc>
        <w:tc>
          <w:tcPr>
            <w:tcW w:w="1180" w:type="dxa"/>
            <w:vAlign w:val="center"/>
          </w:tcPr>
          <w:p w14:paraId="3F13E126"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800</w:t>
            </w:r>
          </w:p>
        </w:tc>
        <w:tc>
          <w:tcPr>
            <w:tcW w:w="1181" w:type="dxa"/>
            <w:shd w:val="clear" w:color="auto" w:fill="B68A35"/>
            <w:vAlign w:val="center"/>
          </w:tcPr>
          <w:p w14:paraId="78B14EEF" w14:textId="77777777" w:rsidR="00483A7A" w:rsidRPr="0036106C" w:rsidRDefault="00667539"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4221</w:t>
            </w:r>
          </w:p>
        </w:tc>
      </w:tr>
      <w:tr w:rsidR="00483A7A" w:rsidRPr="0036106C" w14:paraId="11E63707" w14:textId="77777777" w:rsidTr="003020A6">
        <w:trPr>
          <w:trHeight w:val="585"/>
        </w:trPr>
        <w:tc>
          <w:tcPr>
            <w:tcW w:w="1286" w:type="dxa"/>
            <w:shd w:val="clear" w:color="auto" w:fill="D9D9D9" w:themeFill="background1" w:themeFillShade="D9"/>
            <w:vAlign w:val="center"/>
          </w:tcPr>
          <w:p w14:paraId="16DE2665"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Umm Al Quwain</w:t>
            </w:r>
          </w:p>
        </w:tc>
        <w:tc>
          <w:tcPr>
            <w:tcW w:w="1409" w:type="dxa"/>
            <w:vAlign w:val="center"/>
          </w:tcPr>
          <w:p w14:paraId="63739F98"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260</w:t>
            </w:r>
          </w:p>
        </w:tc>
        <w:tc>
          <w:tcPr>
            <w:tcW w:w="1181" w:type="dxa"/>
            <w:vAlign w:val="center"/>
          </w:tcPr>
          <w:p w14:paraId="65BE7F2E"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53</w:t>
            </w:r>
          </w:p>
        </w:tc>
        <w:tc>
          <w:tcPr>
            <w:tcW w:w="1180" w:type="dxa"/>
            <w:vAlign w:val="center"/>
          </w:tcPr>
          <w:p w14:paraId="5821F64E"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108</w:t>
            </w:r>
          </w:p>
        </w:tc>
        <w:tc>
          <w:tcPr>
            <w:tcW w:w="1181" w:type="dxa"/>
            <w:vAlign w:val="center"/>
          </w:tcPr>
          <w:p w14:paraId="29F2EC13"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608</w:t>
            </w:r>
          </w:p>
        </w:tc>
        <w:tc>
          <w:tcPr>
            <w:tcW w:w="1180" w:type="dxa"/>
            <w:vAlign w:val="center"/>
          </w:tcPr>
          <w:p w14:paraId="6757514B"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383</w:t>
            </w:r>
          </w:p>
        </w:tc>
        <w:tc>
          <w:tcPr>
            <w:tcW w:w="1181" w:type="dxa"/>
            <w:shd w:val="clear" w:color="auto" w:fill="B68A35"/>
            <w:vAlign w:val="center"/>
          </w:tcPr>
          <w:p w14:paraId="1BD69386" w14:textId="478BC076" w:rsidR="00483A7A" w:rsidRPr="0036106C" w:rsidRDefault="00972E6F"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1412</w:t>
            </w:r>
          </w:p>
        </w:tc>
      </w:tr>
      <w:tr w:rsidR="00483A7A" w:rsidRPr="0036106C" w14:paraId="229A6D5B" w14:textId="77777777" w:rsidTr="003020A6">
        <w:trPr>
          <w:trHeight w:val="585"/>
        </w:trPr>
        <w:tc>
          <w:tcPr>
            <w:tcW w:w="1286" w:type="dxa"/>
            <w:shd w:val="clear" w:color="auto" w:fill="D9D9D9" w:themeFill="background1" w:themeFillShade="D9"/>
            <w:vAlign w:val="center"/>
          </w:tcPr>
          <w:p w14:paraId="47D9B5A0"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Ras Al Khaimah</w:t>
            </w:r>
          </w:p>
        </w:tc>
        <w:tc>
          <w:tcPr>
            <w:tcW w:w="1409" w:type="dxa"/>
            <w:vAlign w:val="center"/>
          </w:tcPr>
          <w:p w14:paraId="061989CE"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785</w:t>
            </w:r>
          </w:p>
        </w:tc>
        <w:tc>
          <w:tcPr>
            <w:tcW w:w="1181" w:type="dxa"/>
            <w:vAlign w:val="center"/>
          </w:tcPr>
          <w:p w14:paraId="1CC84CAD"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219</w:t>
            </w:r>
          </w:p>
        </w:tc>
        <w:tc>
          <w:tcPr>
            <w:tcW w:w="1180" w:type="dxa"/>
            <w:vAlign w:val="center"/>
          </w:tcPr>
          <w:p w14:paraId="4B323C19"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405</w:t>
            </w:r>
          </w:p>
        </w:tc>
        <w:tc>
          <w:tcPr>
            <w:tcW w:w="1181" w:type="dxa"/>
            <w:vAlign w:val="center"/>
          </w:tcPr>
          <w:p w14:paraId="61386E36"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1727</w:t>
            </w:r>
          </w:p>
        </w:tc>
        <w:tc>
          <w:tcPr>
            <w:tcW w:w="1180" w:type="dxa"/>
            <w:vAlign w:val="center"/>
          </w:tcPr>
          <w:p w14:paraId="4CE8F35F"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967</w:t>
            </w:r>
          </w:p>
        </w:tc>
        <w:tc>
          <w:tcPr>
            <w:tcW w:w="1181" w:type="dxa"/>
            <w:shd w:val="clear" w:color="auto" w:fill="B68A35"/>
            <w:vAlign w:val="center"/>
          </w:tcPr>
          <w:p w14:paraId="1FCD509D" w14:textId="77777777" w:rsidR="00483A7A" w:rsidRPr="0036106C" w:rsidRDefault="00667539"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4103</w:t>
            </w:r>
          </w:p>
        </w:tc>
      </w:tr>
      <w:tr w:rsidR="00483A7A" w:rsidRPr="0036106C" w14:paraId="653A90CD" w14:textId="77777777" w:rsidTr="003020A6">
        <w:trPr>
          <w:trHeight w:val="585"/>
        </w:trPr>
        <w:tc>
          <w:tcPr>
            <w:tcW w:w="1286" w:type="dxa"/>
            <w:shd w:val="clear" w:color="auto" w:fill="D9D9D9" w:themeFill="background1" w:themeFillShade="D9"/>
            <w:vAlign w:val="center"/>
          </w:tcPr>
          <w:p w14:paraId="1961F921" w14:textId="77777777" w:rsidR="00483A7A" w:rsidRPr="0036106C" w:rsidRDefault="00483A7A" w:rsidP="00483A7A">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Fujairah</w:t>
            </w:r>
          </w:p>
        </w:tc>
        <w:tc>
          <w:tcPr>
            <w:tcW w:w="1409" w:type="dxa"/>
            <w:vAlign w:val="center"/>
          </w:tcPr>
          <w:p w14:paraId="5E9F1BE3"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554</w:t>
            </w:r>
          </w:p>
        </w:tc>
        <w:tc>
          <w:tcPr>
            <w:tcW w:w="1181" w:type="dxa"/>
            <w:vAlign w:val="center"/>
          </w:tcPr>
          <w:p w14:paraId="18FDB673"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163</w:t>
            </w:r>
          </w:p>
        </w:tc>
        <w:tc>
          <w:tcPr>
            <w:tcW w:w="1180" w:type="dxa"/>
            <w:vAlign w:val="center"/>
          </w:tcPr>
          <w:p w14:paraId="584D0B3B"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239</w:t>
            </w:r>
          </w:p>
        </w:tc>
        <w:tc>
          <w:tcPr>
            <w:tcW w:w="1181" w:type="dxa"/>
            <w:vAlign w:val="center"/>
          </w:tcPr>
          <w:p w14:paraId="1EB4ABC7"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1092</w:t>
            </w:r>
          </w:p>
        </w:tc>
        <w:tc>
          <w:tcPr>
            <w:tcW w:w="1180" w:type="dxa"/>
            <w:vAlign w:val="center"/>
          </w:tcPr>
          <w:p w14:paraId="142EC6DD" w14:textId="77777777" w:rsidR="00483A7A" w:rsidRPr="0036106C" w:rsidRDefault="00483A7A" w:rsidP="00483A7A">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679</w:t>
            </w:r>
          </w:p>
        </w:tc>
        <w:tc>
          <w:tcPr>
            <w:tcW w:w="1181" w:type="dxa"/>
            <w:shd w:val="clear" w:color="auto" w:fill="B68A35"/>
            <w:vAlign w:val="center"/>
          </w:tcPr>
          <w:p w14:paraId="618FD065" w14:textId="77777777" w:rsidR="00483A7A" w:rsidRPr="0036106C" w:rsidRDefault="00682A9D" w:rsidP="00483A7A">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5454</w:t>
            </w:r>
          </w:p>
        </w:tc>
      </w:tr>
      <w:tr w:rsidR="00EE589D" w:rsidRPr="0036106C" w14:paraId="3E671082" w14:textId="77777777" w:rsidTr="003020A6">
        <w:trPr>
          <w:trHeight w:val="585"/>
        </w:trPr>
        <w:tc>
          <w:tcPr>
            <w:tcW w:w="1286" w:type="dxa"/>
            <w:shd w:val="clear" w:color="auto" w:fill="B68A35"/>
            <w:vAlign w:val="center"/>
          </w:tcPr>
          <w:p w14:paraId="12D1E7B6" w14:textId="77777777" w:rsidR="00EE589D" w:rsidRPr="0036106C" w:rsidRDefault="00EE589D" w:rsidP="00395C97">
            <w:pPr>
              <w:tabs>
                <w:tab w:val="left" w:pos="1719"/>
              </w:tabs>
              <w:rPr>
                <w:rFonts w:ascii="Segoe UI" w:eastAsiaTheme="minorEastAsia" w:hAnsi="Segoe UI" w:cs="Segoe UI"/>
                <w:b/>
                <w:bCs/>
                <w:color w:val="FFFFFF" w:themeColor="background1"/>
                <w:sz w:val="18"/>
                <w:szCs w:val="16"/>
              </w:rPr>
            </w:pPr>
            <w:r w:rsidRPr="0036106C">
              <w:rPr>
                <w:rFonts w:ascii="Segoe UI" w:eastAsiaTheme="minorEastAsia" w:hAnsi="Segoe UI" w:cs="Segoe UI"/>
                <w:b/>
                <w:bCs/>
                <w:color w:val="FFFFFF" w:themeColor="background1"/>
                <w:sz w:val="18"/>
                <w:szCs w:val="16"/>
              </w:rPr>
              <w:t>Total</w:t>
            </w:r>
          </w:p>
        </w:tc>
        <w:tc>
          <w:tcPr>
            <w:tcW w:w="1409" w:type="dxa"/>
            <w:shd w:val="clear" w:color="auto" w:fill="B68A35"/>
            <w:vAlign w:val="center"/>
          </w:tcPr>
          <w:p w14:paraId="19B2DF6D" w14:textId="77777777" w:rsidR="00EE589D" w:rsidRPr="0036106C" w:rsidRDefault="00E97013"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25414</w:t>
            </w:r>
          </w:p>
        </w:tc>
        <w:tc>
          <w:tcPr>
            <w:tcW w:w="1181" w:type="dxa"/>
            <w:shd w:val="clear" w:color="auto" w:fill="B68A35"/>
            <w:vAlign w:val="center"/>
          </w:tcPr>
          <w:p w14:paraId="7E3215D0" w14:textId="77777777" w:rsidR="00EE589D" w:rsidRPr="0036106C" w:rsidRDefault="00E97013"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6576</w:t>
            </w:r>
          </w:p>
        </w:tc>
        <w:tc>
          <w:tcPr>
            <w:tcW w:w="1180" w:type="dxa"/>
            <w:shd w:val="clear" w:color="auto" w:fill="B68A35"/>
            <w:vAlign w:val="center"/>
          </w:tcPr>
          <w:p w14:paraId="627BB5C3" w14:textId="77777777" w:rsidR="00EE589D" w:rsidRPr="0036106C" w:rsidRDefault="00E97013"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11827</w:t>
            </w:r>
          </w:p>
        </w:tc>
        <w:tc>
          <w:tcPr>
            <w:tcW w:w="1181" w:type="dxa"/>
            <w:shd w:val="clear" w:color="auto" w:fill="B68A35"/>
            <w:vAlign w:val="center"/>
          </w:tcPr>
          <w:p w14:paraId="3EF8D494" w14:textId="77777777" w:rsidR="00EE589D" w:rsidRPr="0036106C" w:rsidRDefault="00225369"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56142</w:t>
            </w:r>
          </w:p>
        </w:tc>
        <w:tc>
          <w:tcPr>
            <w:tcW w:w="1180" w:type="dxa"/>
            <w:shd w:val="clear" w:color="auto" w:fill="B68A35"/>
            <w:vAlign w:val="center"/>
          </w:tcPr>
          <w:p w14:paraId="6B000A54" w14:textId="77777777" w:rsidR="00EE589D" w:rsidRPr="0036106C" w:rsidRDefault="00E97013"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25928</w:t>
            </w:r>
          </w:p>
        </w:tc>
        <w:tc>
          <w:tcPr>
            <w:tcW w:w="1181" w:type="dxa"/>
            <w:shd w:val="clear" w:color="auto" w:fill="B68A35"/>
            <w:vAlign w:val="center"/>
          </w:tcPr>
          <w:p w14:paraId="7B992D2D" w14:textId="77777777" w:rsidR="00EE589D" w:rsidRPr="0036106C" w:rsidRDefault="00E97013" w:rsidP="00E97013">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125887</w:t>
            </w:r>
          </w:p>
        </w:tc>
      </w:tr>
    </w:tbl>
    <w:p w14:paraId="12F11A21" w14:textId="77777777" w:rsidR="00395C97" w:rsidRPr="0036106C" w:rsidRDefault="00395C97" w:rsidP="00395C97">
      <w:pPr>
        <w:tabs>
          <w:tab w:val="left" w:pos="1719"/>
        </w:tabs>
        <w:rPr>
          <w:rFonts w:ascii="Segoe UI" w:eastAsiaTheme="minorEastAsia" w:hAnsi="Segoe UI" w:cs="Segoe UI"/>
          <w:szCs w:val="20"/>
        </w:rPr>
      </w:pPr>
    </w:p>
    <w:p w14:paraId="468421BB" w14:textId="77777777" w:rsidR="0026596D" w:rsidRPr="0036106C" w:rsidRDefault="0026596D" w:rsidP="00395C97">
      <w:pPr>
        <w:tabs>
          <w:tab w:val="left" w:pos="1719"/>
        </w:tabs>
        <w:rPr>
          <w:rFonts w:ascii="Segoe UI" w:eastAsiaTheme="minorEastAsia" w:hAnsi="Segoe UI" w:cs="Segoe UI"/>
          <w:szCs w:val="20"/>
        </w:rPr>
      </w:pPr>
    </w:p>
    <w:p w14:paraId="560ED02F" w14:textId="77777777" w:rsidR="00AC32E7" w:rsidRPr="0036106C" w:rsidRDefault="0026596D" w:rsidP="00395C97">
      <w:pPr>
        <w:tabs>
          <w:tab w:val="left" w:pos="1719"/>
        </w:tabs>
        <w:rPr>
          <w:rFonts w:ascii="Segoe UI" w:eastAsiaTheme="minorEastAsia" w:hAnsi="Segoe UI" w:cs="Segoe UI"/>
          <w:szCs w:val="20"/>
        </w:rPr>
      </w:pPr>
      <w:r w:rsidRPr="0036106C">
        <w:rPr>
          <w:rFonts w:ascii="Segoe UI" w:eastAsiaTheme="minorEastAsia" w:hAnsi="Segoe UI" w:cs="Segoe UI"/>
          <w:noProof/>
          <w:szCs w:val="20"/>
        </w:rPr>
        <w:lastRenderedPageBreak/>
        <w:drawing>
          <wp:inline distT="0" distB="0" distL="0" distR="0" wp14:anchorId="6B4B367D" wp14:editId="045AE90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557F55" w14:textId="77777777" w:rsidR="00AC32E7" w:rsidRPr="0036106C" w:rsidRDefault="00AC32E7" w:rsidP="00AC32E7">
      <w:pPr>
        <w:rPr>
          <w:rFonts w:ascii="Segoe UI" w:eastAsiaTheme="minorEastAsia" w:hAnsi="Segoe UI" w:cs="Segoe UI"/>
          <w:szCs w:val="20"/>
        </w:rPr>
      </w:pPr>
    </w:p>
    <w:p w14:paraId="180294B5" w14:textId="77777777" w:rsidR="00AC32E7" w:rsidRPr="0036106C" w:rsidRDefault="00AC32E7" w:rsidP="00AC32E7">
      <w:pPr>
        <w:tabs>
          <w:tab w:val="left" w:pos="1719"/>
        </w:tabs>
        <w:rPr>
          <w:rFonts w:ascii="Segoe UI" w:eastAsiaTheme="minorEastAsia" w:hAnsi="Segoe UI" w:cs="Segoe UI"/>
          <w:szCs w:val="20"/>
        </w:rPr>
      </w:pPr>
    </w:p>
    <w:p w14:paraId="360F9967" w14:textId="77777777" w:rsidR="00AC32E7" w:rsidRPr="0036106C" w:rsidRDefault="00AC32E7" w:rsidP="00AC32E7">
      <w:pPr>
        <w:tabs>
          <w:tab w:val="left" w:pos="1719"/>
        </w:tabs>
        <w:rPr>
          <w:rFonts w:ascii="Segoe UI" w:eastAsiaTheme="minorEastAsia" w:hAnsi="Segoe UI" w:cs="Segoe UI"/>
          <w:szCs w:val="20"/>
        </w:rPr>
      </w:pPr>
      <w:r w:rsidRPr="0036106C">
        <w:rPr>
          <w:rFonts w:ascii="Segoe UI" w:eastAsiaTheme="minorEastAsia" w:hAnsi="Segoe UI" w:cs="Segoe UI"/>
          <w:szCs w:val="20"/>
        </w:rPr>
        <w:t>Table – Technical manpower by Sector (Government/Private) for the year 2019</w:t>
      </w:r>
    </w:p>
    <w:tbl>
      <w:tblPr>
        <w:tblStyle w:val="TableGrid"/>
        <w:tblW w:w="0" w:type="auto"/>
        <w:tblLayout w:type="fixed"/>
        <w:tblLook w:val="04A0" w:firstRow="1" w:lastRow="0" w:firstColumn="1" w:lastColumn="0" w:noHBand="0" w:noVBand="1"/>
      </w:tblPr>
      <w:tblGrid>
        <w:gridCol w:w="1286"/>
        <w:gridCol w:w="1409"/>
        <w:gridCol w:w="1181"/>
        <w:gridCol w:w="1180"/>
        <w:gridCol w:w="1181"/>
        <w:gridCol w:w="1180"/>
        <w:gridCol w:w="1181"/>
      </w:tblGrid>
      <w:tr w:rsidR="00AC32E7" w:rsidRPr="0036106C" w14:paraId="107BB0AC" w14:textId="77777777" w:rsidTr="002A2FEE">
        <w:trPr>
          <w:trHeight w:val="585"/>
        </w:trPr>
        <w:tc>
          <w:tcPr>
            <w:tcW w:w="1286" w:type="dxa"/>
            <w:shd w:val="clear" w:color="auto" w:fill="B68A35"/>
            <w:vAlign w:val="center"/>
          </w:tcPr>
          <w:p w14:paraId="0F7CE05C" w14:textId="77777777" w:rsidR="00AC32E7" w:rsidRPr="0036106C" w:rsidRDefault="00AC32E7" w:rsidP="002A2FEE">
            <w:pPr>
              <w:tabs>
                <w:tab w:val="left" w:pos="1719"/>
              </w:tabs>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Sector</w:t>
            </w:r>
          </w:p>
        </w:tc>
        <w:tc>
          <w:tcPr>
            <w:tcW w:w="1409" w:type="dxa"/>
            <w:shd w:val="clear" w:color="auto" w:fill="B68A35"/>
            <w:vAlign w:val="center"/>
          </w:tcPr>
          <w:p w14:paraId="44B7D807"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Medical Doctors</w:t>
            </w:r>
          </w:p>
        </w:tc>
        <w:tc>
          <w:tcPr>
            <w:tcW w:w="1181" w:type="dxa"/>
            <w:shd w:val="clear" w:color="auto" w:fill="B68A35"/>
            <w:vAlign w:val="center"/>
          </w:tcPr>
          <w:p w14:paraId="5BE75DA2"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Dentists</w:t>
            </w:r>
          </w:p>
        </w:tc>
        <w:tc>
          <w:tcPr>
            <w:tcW w:w="1180" w:type="dxa"/>
            <w:shd w:val="clear" w:color="auto" w:fill="B68A35"/>
            <w:vAlign w:val="center"/>
          </w:tcPr>
          <w:p w14:paraId="55FFE891"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Pharmacists</w:t>
            </w:r>
          </w:p>
        </w:tc>
        <w:tc>
          <w:tcPr>
            <w:tcW w:w="1181" w:type="dxa"/>
            <w:shd w:val="clear" w:color="auto" w:fill="B68A35"/>
            <w:vAlign w:val="center"/>
          </w:tcPr>
          <w:p w14:paraId="5589DEE9"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Nurses</w:t>
            </w:r>
          </w:p>
        </w:tc>
        <w:tc>
          <w:tcPr>
            <w:tcW w:w="1180" w:type="dxa"/>
            <w:shd w:val="clear" w:color="auto" w:fill="B68A35"/>
            <w:vAlign w:val="center"/>
          </w:tcPr>
          <w:p w14:paraId="2539817D"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Technicians</w:t>
            </w:r>
          </w:p>
        </w:tc>
        <w:tc>
          <w:tcPr>
            <w:tcW w:w="1181" w:type="dxa"/>
            <w:shd w:val="clear" w:color="auto" w:fill="B68A35"/>
            <w:vAlign w:val="center"/>
          </w:tcPr>
          <w:p w14:paraId="2A296104" w14:textId="77777777" w:rsidR="00AC32E7" w:rsidRPr="0036106C" w:rsidRDefault="00AC32E7" w:rsidP="002A2FEE">
            <w:pPr>
              <w:tabs>
                <w:tab w:val="left" w:pos="1719"/>
              </w:tabs>
              <w:jc w:val="center"/>
              <w:rPr>
                <w:rFonts w:ascii="Segoe UI" w:eastAsiaTheme="minorEastAsia" w:hAnsi="Segoe UI" w:cs="Segoe UI"/>
                <w:b/>
                <w:color w:val="FFFFFF" w:themeColor="background1"/>
                <w:sz w:val="16"/>
                <w:szCs w:val="16"/>
              </w:rPr>
            </w:pPr>
            <w:r w:rsidRPr="0036106C">
              <w:rPr>
                <w:rFonts w:ascii="Segoe UI" w:eastAsiaTheme="minorEastAsia" w:hAnsi="Segoe UI" w:cs="Segoe UI"/>
                <w:b/>
                <w:color w:val="FFFFFF" w:themeColor="background1"/>
                <w:sz w:val="16"/>
                <w:szCs w:val="16"/>
              </w:rPr>
              <w:t>Total</w:t>
            </w:r>
          </w:p>
        </w:tc>
      </w:tr>
      <w:tr w:rsidR="00AC32E7" w:rsidRPr="0036106C" w14:paraId="1243EE66" w14:textId="77777777" w:rsidTr="002A2FEE">
        <w:trPr>
          <w:trHeight w:val="585"/>
        </w:trPr>
        <w:tc>
          <w:tcPr>
            <w:tcW w:w="1286" w:type="dxa"/>
            <w:shd w:val="clear" w:color="auto" w:fill="D9D9D9" w:themeFill="background1" w:themeFillShade="D9"/>
            <w:vAlign w:val="center"/>
          </w:tcPr>
          <w:p w14:paraId="74355E45" w14:textId="77777777" w:rsidR="00AC32E7" w:rsidRPr="0036106C" w:rsidRDefault="00AC32E7" w:rsidP="002A2FEE">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Government</w:t>
            </w:r>
          </w:p>
        </w:tc>
        <w:tc>
          <w:tcPr>
            <w:tcW w:w="1409" w:type="dxa"/>
            <w:vAlign w:val="center"/>
          </w:tcPr>
          <w:p w14:paraId="3E6E6837"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8,879</w:t>
            </w:r>
          </w:p>
        </w:tc>
        <w:tc>
          <w:tcPr>
            <w:tcW w:w="1181" w:type="dxa"/>
            <w:vAlign w:val="center"/>
          </w:tcPr>
          <w:p w14:paraId="2CA0D63B"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885</w:t>
            </w:r>
          </w:p>
        </w:tc>
        <w:tc>
          <w:tcPr>
            <w:tcW w:w="1180" w:type="dxa"/>
            <w:vAlign w:val="center"/>
          </w:tcPr>
          <w:p w14:paraId="31475D84"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1862</w:t>
            </w:r>
          </w:p>
        </w:tc>
        <w:tc>
          <w:tcPr>
            <w:tcW w:w="1181" w:type="dxa"/>
            <w:vAlign w:val="center"/>
          </w:tcPr>
          <w:p w14:paraId="19DB60C1"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21048</w:t>
            </w:r>
          </w:p>
        </w:tc>
        <w:tc>
          <w:tcPr>
            <w:tcW w:w="1180" w:type="dxa"/>
            <w:vAlign w:val="center"/>
          </w:tcPr>
          <w:p w14:paraId="101B90C0"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10324</w:t>
            </w:r>
          </w:p>
        </w:tc>
        <w:tc>
          <w:tcPr>
            <w:tcW w:w="1181" w:type="dxa"/>
            <w:shd w:val="clear" w:color="auto" w:fill="B68A35"/>
            <w:vAlign w:val="center"/>
          </w:tcPr>
          <w:p w14:paraId="0C8CD7EA" w14:textId="77777777" w:rsidR="00AC32E7" w:rsidRPr="0036106C" w:rsidRDefault="003D00D3"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42998</w:t>
            </w:r>
          </w:p>
        </w:tc>
      </w:tr>
      <w:tr w:rsidR="00AC32E7" w:rsidRPr="0036106C" w14:paraId="559D932D" w14:textId="77777777" w:rsidTr="002A2FEE">
        <w:trPr>
          <w:trHeight w:val="585"/>
        </w:trPr>
        <w:tc>
          <w:tcPr>
            <w:tcW w:w="1286" w:type="dxa"/>
            <w:shd w:val="clear" w:color="auto" w:fill="D9D9D9" w:themeFill="background1" w:themeFillShade="D9"/>
            <w:vAlign w:val="center"/>
          </w:tcPr>
          <w:p w14:paraId="531D6FFB" w14:textId="77777777" w:rsidR="00AC32E7" w:rsidRPr="0036106C" w:rsidRDefault="00AC32E7" w:rsidP="002A2FEE">
            <w:pPr>
              <w:tabs>
                <w:tab w:val="left" w:pos="1719"/>
              </w:tabs>
              <w:rPr>
                <w:rFonts w:ascii="Segoe UI" w:eastAsiaTheme="minorEastAsia" w:hAnsi="Segoe UI" w:cs="Segoe UI"/>
                <w:b/>
                <w:bCs/>
                <w:sz w:val="18"/>
                <w:szCs w:val="16"/>
              </w:rPr>
            </w:pPr>
            <w:r w:rsidRPr="0036106C">
              <w:rPr>
                <w:rFonts w:ascii="Segoe UI" w:eastAsiaTheme="minorEastAsia" w:hAnsi="Segoe UI" w:cs="Segoe UI"/>
                <w:b/>
                <w:bCs/>
                <w:sz w:val="18"/>
                <w:szCs w:val="16"/>
              </w:rPr>
              <w:t>Private</w:t>
            </w:r>
          </w:p>
        </w:tc>
        <w:tc>
          <w:tcPr>
            <w:tcW w:w="1409" w:type="dxa"/>
            <w:vAlign w:val="center"/>
          </w:tcPr>
          <w:p w14:paraId="2B5DE17A"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16,535</w:t>
            </w:r>
          </w:p>
        </w:tc>
        <w:tc>
          <w:tcPr>
            <w:tcW w:w="1181" w:type="dxa"/>
            <w:vAlign w:val="center"/>
          </w:tcPr>
          <w:p w14:paraId="4B9FD15F"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5691</w:t>
            </w:r>
          </w:p>
        </w:tc>
        <w:tc>
          <w:tcPr>
            <w:tcW w:w="1180" w:type="dxa"/>
            <w:vAlign w:val="center"/>
          </w:tcPr>
          <w:p w14:paraId="4D30115D"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9965</w:t>
            </w:r>
          </w:p>
        </w:tc>
        <w:tc>
          <w:tcPr>
            <w:tcW w:w="1181" w:type="dxa"/>
            <w:vAlign w:val="center"/>
          </w:tcPr>
          <w:p w14:paraId="4816ED2F"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35094</w:t>
            </w:r>
          </w:p>
        </w:tc>
        <w:tc>
          <w:tcPr>
            <w:tcW w:w="1180" w:type="dxa"/>
            <w:vAlign w:val="center"/>
          </w:tcPr>
          <w:p w14:paraId="3295FA18" w14:textId="77777777" w:rsidR="00AC32E7" w:rsidRPr="0036106C" w:rsidRDefault="003D00D3" w:rsidP="00620C8C">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15604</w:t>
            </w:r>
          </w:p>
        </w:tc>
        <w:tc>
          <w:tcPr>
            <w:tcW w:w="1181" w:type="dxa"/>
            <w:shd w:val="clear" w:color="auto" w:fill="B68A35"/>
            <w:vAlign w:val="center"/>
          </w:tcPr>
          <w:p w14:paraId="3EA83247" w14:textId="77777777" w:rsidR="00AC32E7" w:rsidRPr="0036106C" w:rsidRDefault="003D00D3"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82889</w:t>
            </w:r>
          </w:p>
        </w:tc>
      </w:tr>
      <w:tr w:rsidR="00AC32E7" w:rsidRPr="0036106C" w14:paraId="3C7B72E8" w14:textId="77777777" w:rsidTr="002A2FEE">
        <w:trPr>
          <w:trHeight w:val="585"/>
        </w:trPr>
        <w:tc>
          <w:tcPr>
            <w:tcW w:w="1286" w:type="dxa"/>
            <w:shd w:val="clear" w:color="auto" w:fill="B68A35"/>
            <w:vAlign w:val="center"/>
          </w:tcPr>
          <w:p w14:paraId="192406D5" w14:textId="77777777" w:rsidR="00AC32E7" w:rsidRPr="0036106C" w:rsidRDefault="00AC32E7" w:rsidP="002A2FEE">
            <w:pPr>
              <w:tabs>
                <w:tab w:val="left" w:pos="1719"/>
              </w:tabs>
              <w:rPr>
                <w:rFonts w:ascii="Segoe UI" w:eastAsiaTheme="minorEastAsia" w:hAnsi="Segoe UI" w:cs="Segoe UI"/>
                <w:b/>
                <w:bCs/>
                <w:color w:val="FFFFFF" w:themeColor="background1"/>
                <w:sz w:val="18"/>
                <w:szCs w:val="16"/>
              </w:rPr>
            </w:pPr>
            <w:r w:rsidRPr="0036106C">
              <w:rPr>
                <w:rFonts w:ascii="Segoe UI" w:eastAsiaTheme="minorEastAsia" w:hAnsi="Segoe UI" w:cs="Segoe UI"/>
                <w:b/>
                <w:bCs/>
                <w:color w:val="FFFFFF" w:themeColor="background1"/>
                <w:sz w:val="18"/>
                <w:szCs w:val="16"/>
              </w:rPr>
              <w:t>Total</w:t>
            </w:r>
          </w:p>
        </w:tc>
        <w:tc>
          <w:tcPr>
            <w:tcW w:w="1409" w:type="dxa"/>
            <w:shd w:val="clear" w:color="auto" w:fill="B68A35"/>
            <w:vAlign w:val="center"/>
          </w:tcPr>
          <w:p w14:paraId="1626D8EC"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25414</w:t>
            </w:r>
          </w:p>
        </w:tc>
        <w:tc>
          <w:tcPr>
            <w:tcW w:w="1181" w:type="dxa"/>
            <w:shd w:val="clear" w:color="auto" w:fill="B68A35"/>
            <w:vAlign w:val="center"/>
          </w:tcPr>
          <w:p w14:paraId="6B5C8A68"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6576</w:t>
            </w:r>
          </w:p>
        </w:tc>
        <w:tc>
          <w:tcPr>
            <w:tcW w:w="1180" w:type="dxa"/>
            <w:shd w:val="clear" w:color="auto" w:fill="B68A35"/>
            <w:vAlign w:val="center"/>
          </w:tcPr>
          <w:p w14:paraId="5836AC38"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11827</w:t>
            </w:r>
          </w:p>
        </w:tc>
        <w:tc>
          <w:tcPr>
            <w:tcW w:w="1181" w:type="dxa"/>
            <w:shd w:val="clear" w:color="auto" w:fill="B68A35"/>
            <w:vAlign w:val="center"/>
          </w:tcPr>
          <w:p w14:paraId="4479C4AC"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56142</w:t>
            </w:r>
          </w:p>
        </w:tc>
        <w:tc>
          <w:tcPr>
            <w:tcW w:w="1180" w:type="dxa"/>
            <w:shd w:val="clear" w:color="auto" w:fill="B68A35"/>
            <w:vAlign w:val="center"/>
          </w:tcPr>
          <w:p w14:paraId="0E7ADCA5"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25928</w:t>
            </w:r>
          </w:p>
        </w:tc>
        <w:tc>
          <w:tcPr>
            <w:tcW w:w="1181" w:type="dxa"/>
            <w:shd w:val="clear" w:color="auto" w:fill="B68A35"/>
            <w:vAlign w:val="center"/>
          </w:tcPr>
          <w:p w14:paraId="1A6F5779" w14:textId="77777777" w:rsidR="00AC32E7" w:rsidRPr="0036106C" w:rsidRDefault="003D00D3" w:rsidP="002A2FEE">
            <w:pPr>
              <w:tabs>
                <w:tab w:val="left" w:pos="1719"/>
              </w:tabs>
              <w:jc w:val="center"/>
              <w:rPr>
                <w:rFonts w:ascii="Segoe UI" w:eastAsiaTheme="minorEastAsia" w:hAnsi="Segoe UI" w:cs="Segoe UI"/>
                <w:b/>
                <w:bCs/>
                <w:color w:val="FFFFFF" w:themeColor="background1"/>
                <w:sz w:val="20"/>
                <w:szCs w:val="20"/>
              </w:rPr>
            </w:pPr>
            <w:r w:rsidRPr="0036106C">
              <w:rPr>
                <w:rFonts w:ascii="Segoe UI" w:eastAsiaTheme="minorEastAsia" w:hAnsi="Segoe UI" w:cs="Segoe UI"/>
                <w:b/>
                <w:bCs/>
                <w:color w:val="FFFFFF" w:themeColor="background1"/>
                <w:sz w:val="20"/>
                <w:szCs w:val="20"/>
              </w:rPr>
              <w:t>125887</w:t>
            </w:r>
          </w:p>
        </w:tc>
      </w:tr>
    </w:tbl>
    <w:p w14:paraId="66F3FFBA" w14:textId="77777777" w:rsidR="00DF186F" w:rsidRPr="0036106C" w:rsidRDefault="00DF186F" w:rsidP="00AC32E7">
      <w:pPr>
        <w:tabs>
          <w:tab w:val="left" w:pos="2730"/>
        </w:tabs>
        <w:rPr>
          <w:rFonts w:ascii="Segoe UI" w:eastAsiaTheme="minorEastAsia" w:hAnsi="Segoe UI" w:cs="Segoe UI"/>
          <w:szCs w:val="20"/>
        </w:rPr>
      </w:pPr>
    </w:p>
    <w:p w14:paraId="39A66D6B" w14:textId="77777777" w:rsidR="00E22A54" w:rsidRPr="0036106C" w:rsidRDefault="00E22A54" w:rsidP="00AC32E7">
      <w:pPr>
        <w:tabs>
          <w:tab w:val="left" w:pos="2730"/>
        </w:tabs>
        <w:rPr>
          <w:rFonts w:ascii="Segoe UI" w:eastAsiaTheme="minorEastAsia" w:hAnsi="Segoe UI" w:cs="Segoe UI"/>
          <w:szCs w:val="20"/>
        </w:rPr>
      </w:pPr>
    </w:p>
    <w:p w14:paraId="40C07C76" w14:textId="77777777" w:rsidR="00E22A54" w:rsidRPr="0036106C" w:rsidRDefault="00E22A54" w:rsidP="00AC32E7">
      <w:pPr>
        <w:tabs>
          <w:tab w:val="left" w:pos="2730"/>
        </w:tabs>
        <w:rPr>
          <w:rFonts w:ascii="Segoe UI" w:eastAsiaTheme="minorEastAsia" w:hAnsi="Segoe UI" w:cs="Segoe UI"/>
          <w:szCs w:val="20"/>
        </w:rPr>
      </w:pPr>
      <w:r w:rsidRPr="0036106C">
        <w:rPr>
          <w:rFonts w:ascii="Segoe UI" w:eastAsiaTheme="minorEastAsia" w:hAnsi="Segoe UI" w:cs="Segoe UI"/>
          <w:noProof/>
          <w:szCs w:val="20"/>
        </w:rPr>
        <w:lastRenderedPageBreak/>
        <w:drawing>
          <wp:inline distT="0" distB="0" distL="0" distR="0" wp14:anchorId="3A922B32" wp14:editId="45343D66">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73857F" w14:textId="77777777" w:rsidR="0026596D" w:rsidRPr="0036106C" w:rsidRDefault="00DF186F" w:rsidP="00DF186F">
      <w:pPr>
        <w:tabs>
          <w:tab w:val="left" w:pos="3619"/>
        </w:tabs>
        <w:rPr>
          <w:rFonts w:ascii="Segoe UI" w:eastAsiaTheme="minorEastAsia" w:hAnsi="Segoe UI" w:cs="Segoe UI"/>
          <w:szCs w:val="20"/>
        </w:rPr>
      </w:pPr>
      <w:r w:rsidRPr="0036106C">
        <w:rPr>
          <w:rFonts w:ascii="Segoe UI" w:eastAsiaTheme="minorEastAsia" w:hAnsi="Segoe UI" w:cs="Segoe UI"/>
          <w:szCs w:val="20"/>
        </w:rPr>
        <w:tab/>
      </w:r>
    </w:p>
    <w:p w14:paraId="71D52FAD" w14:textId="77777777" w:rsidR="00DD78EE" w:rsidRPr="0036106C" w:rsidRDefault="00DD78EE" w:rsidP="00DF186F">
      <w:pPr>
        <w:tabs>
          <w:tab w:val="left" w:pos="3619"/>
        </w:tabs>
        <w:rPr>
          <w:rFonts w:ascii="Segoe UI" w:eastAsiaTheme="minorEastAsia" w:hAnsi="Segoe UI" w:cs="Segoe UI"/>
          <w:szCs w:val="20"/>
        </w:rPr>
      </w:pPr>
    </w:p>
    <w:p w14:paraId="1A92F82F" w14:textId="77777777" w:rsidR="000D2940" w:rsidRPr="0036106C" w:rsidRDefault="000D2940" w:rsidP="00DF186F">
      <w:pPr>
        <w:tabs>
          <w:tab w:val="left" w:pos="3619"/>
        </w:tabs>
        <w:rPr>
          <w:rFonts w:ascii="Segoe UI" w:eastAsiaTheme="minorEastAsia" w:hAnsi="Segoe UI" w:cs="Segoe UI"/>
          <w:szCs w:val="20"/>
        </w:rPr>
      </w:pPr>
    </w:p>
    <w:p w14:paraId="1347F220" w14:textId="77777777" w:rsidR="000D2940" w:rsidRPr="0036106C" w:rsidRDefault="000D2940" w:rsidP="00DF186F">
      <w:pPr>
        <w:tabs>
          <w:tab w:val="left" w:pos="3619"/>
        </w:tabs>
        <w:rPr>
          <w:rFonts w:ascii="Segoe UI" w:eastAsiaTheme="minorEastAsia" w:hAnsi="Segoe UI" w:cs="Segoe UI"/>
          <w:szCs w:val="20"/>
        </w:rPr>
      </w:pPr>
    </w:p>
    <w:p w14:paraId="4A20814D" w14:textId="77777777" w:rsidR="000D2940" w:rsidRPr="0036106C" w:rsidRDefault="000D2940" w:rsidP="00DF186F">
      <w:pPr>
        <w:tabs>
          <w:tab w:val="left" w:pos="3619"/>
        </w:tabs>
        <w:rPr>
          <w:rFonts w:ascii="Segoe UI" w:eastAsiaTheme="minorEastAsia" w:hAnsi="Segoe UI" w:cs="Segoe UI"/>
          <w:szCs w:val="20"/>
        </w:rPr>
      </w:pPr>
    </w:p>
    <w:p w14:paraId="5C0D5258" w14:textId="77777777" w:rsidR="000D2940" w:rsidRPr="0036106C" w:rsidRDefault="000D2940" w:rsidP="00DF186F">
      <w:pPr>
        <w:tabs>
          <w:tab w:val="left" w:pos="3619"/>
        </w:tabs>
        <w:rPr>
          <w:rFonts w:ascii="Segoe UI" w:eastAsiaTheme="minorEastAsia" w:hAnsi="Segoe UI" w:cs="Segoe UI"/>
          <w:szCs w:val="20"/>
        </w:rPr>
      </w:pPr>
    </w:p>
    <w:p w14:paraId="061CDEFA" w14:textId="77777777" w:rsidR="000D2940" w:rsidRPr="0036106C" w:rsidRDefault="000D2940" w:rsidP="00DF186F">
      <w:pPr>
        <w:tabs>
          <w:tab w:val="left" w:pos="3619"/>
        </w:tabs>
        <w:rPr>
          <w:rFonts w:ascii="Segoe UI" w:eastAsiaTheme="minorEastAsia" w:hAnsi="Segoe UI" w:cs="Segoe UI"/>
          <w:szCs w:val="20"/>
        </w:rPr>
      </w:pPr>
    </w:p>
    <w:p w14:paraId="1CA2CA9B" w14:textId="77777777" w:rsidR="000D2940" w:rsidRPr="0036106C" w:rsidRDefault="000D2940" w:rsidP="00DF186F">
      <w:pPr>
        <w:tabs>
          <w:tab w:val="left" w:pos="3619"/>
        </w:tabs>
        <w:rPr>
          <w:rFonts w:ascii="Segoe UI" w:eastAsiaTheme="minorEastAsia" w:hAnsi="Segoe UI" w:cs="Segoe UI"/>
          <w:szCs w:val="20"/>
        </w:rPr>
      </w:pPr>
    </w:p>
    <w:p w14:paraId="2C434F1D" w14:textId="77777777" w:rsidR="000D2940" w:rsidRPr="0036106C" w:rsidRDefault="000D2940" w:rsidP="00DF186F">
      <w:pPr>
        <w:tabs>
          <w:tab w:val="left" w:pos="3619"/>
        </w:tabs>
        <w:rPr>
          <w:rFonts w:ascii="Segoe UI" w:eastAsiaTheme="minorEastAsia" w:hAnsi="Segoe UI" w:cs="Segoe UI"/>
          <w:szCs w:val="20"/>
        </w:rPr>
      </w:pPr>
    </w:p>
    <w:p w14:paraId="2D3EC4DB" w14:textId="77777777" w:rsidR="000D2940" w:rsidRPr="0036106C" w:rsidRDefault="000D2940" w:rsidP="00DF186F">
      <w:pPr>
        <w:tabs>
          <w:tab w:val="left" w:pos="3619"/>
        </w:tabs>
        <w:rPr>
          <w:rFonts w:ascii="Segoe UI" w:eastAsiaTheme="minorEastAsia" w:hAnsi="Segoe UI" w:cs="Segoe UI"/>
          <w:szCs w:val="20"/>
        </w:rPr>
      </w:pPr>
    </w:p>
    <w:p w14:paraId="5C12DDAC" w14:textId="77777777" w:rsidR="000D2940" w:rsidRPr="0036106C" w:rsidRDefault="000D2940" w:rsidP="00DF186F">
      <w:pPr>
        <w:tabs>
          <w:tab w:val="left" w:pos="3619"/>
        </w:tabs>
        <w:rPr>
          <w:rFonts w:ascii="Segoe UI" w:eastAsiaTheme="minorEastAsia" w:hAnsi="Segoe UI" w:cs="Segoe UI"/>
          <w:szCs w:val="20"/>
        </w:rPr>
      </w:pPr>
    </w:p>
    <w:p w14:paraId="5ACF00B3" w14:textId="77777777" w:rsidR="000D2940" w:rsidRPr="0036106C" w:rsidRDefault="000D2940" w:rsidP="00DF186F">
      <w:pPr>
        <w:tabs>
          <w:tab w:val="left" w:pos="3619"/>
        </w:tabs>
        <w:rPr>
          <w:rFonts w:ascii="Segoe UI" w:eastAsiaTheme="minorEastAsia" w:hAnsi="Segoe UI" w:cs="Segoe UI"/>
          <w:szCs w:val="20"/>
        </w:rPr>
      </w:pPr>
    </w:p>
    <w:p w14:paraId="525ABE79" w14:textId="77777777" w:rsidR="000D2940" w:rsidRPr="0036106C" w:rsidRDefault="000D2940" w:rsidP="00DF186F">
      <w:pPr>
        <w:tabs>
          <w:tab w:val="left" w:pos="3619"/>
        </w:tabs>
        <w:rPr>
          <w:rFonts w:ascii="Segoe UI" w:eastAsiaTheme="minorEastAsia" w:hAnsi="Segoe UI" w:cs="Segoe UI"/>
          <w:szCs w:val="20"/>
        </w:rPr>
      </w:pPr>
    </w:p>
    <w:p w14:paraId="7E4A13ED" w14:textId="77777777" w:rsidR="000D2940" w:rsidRPr="0036106C" w:rsidRDefault="000D2940" w:rsidP="00DF186F">
      <w:pPr>
        <w:tabs>
          <w:tab w:val="left" w:pos="3619"/>
        </w:tabs>
        <w:rPr>
          <w:rFonts w:ascii="Segoe UI" w:eastAsiaTheme="minorEastAsia" w:hAnsi="Segoe UI" w:cs="Segoe UI"/>
          <w:szCs w:val="20"/>
        </w:rPr>
      </w:pPr>
    </w:p>
    <w:p w14:paraId="7AEB617B" w14:textId="77777777" w:rsidR="000D2940" w:rsidRPr="0036106C" w:rsidRDefault="000D2940" w:rsidP="00DF186F">
      <w:pPr>
        <w:tabs>
          <w:tab w:val="left" w:pos="3619"/>
        </w:tabs>
        <w:rPr>
          <w:rFonts w:ascii="Segoe UI" w:eastAsiaTheme="minorEastAsia" w:hAnsi="Segoe UI" w:cs="Segoe UI"/>
          <w:szCs w:val="20"/>
        </w:rPr>
      </w:pPr>
    </w:p>
    <w:p w14:paraId="3307AB96" w14:textId="77777777" w:rsidR="000D2940" w:rsidRPr="0036106C" w:rsidRDefault="000D2940" w:rsidP="00DF186F">
      <w:pPr>
        <w:tabs>
          <w:tab w:val="left" w:pos="3619"/>
        </w:tabs>
        <w:rPr>
          <w:rFonts w:ascii="Segoe UI" w:eastAsiaTheme="minorEastAsia" w:hAnsi="Segoe UI" w:cs="Segoe UI"/>
          <w:szCs w:val="20"/>
        </w:rPr>
      </w:pPr>
    </w:p>
    <w:p w14:paraId="501CA8B1" w14:textId="77777777" w:rsidR="00B90E74" w:rsidRPr="0036106C" w:rsidRDefault="00B90E74" w:rsidP="00596C46">
      <w:pPr>
        <w:pStyle w:val="Heading1"/>
        <w:rPr>
          <w:rFonts w:eastAsiaTheme="minorHAnsi"/>
          <w:sz w:val="24"/>
          <w:szCs w:val="24"/>
        </w:rPr>
      </w:pPr>
      <w:bookmarkStart w:id="27" w:name="_Toc110334133"/>
      <w:r w:rsidRPr="0036106C">
        <w:lastRenderedPageBreak/>
        <w:t xml:space="preserve">CHAPTER </w:t>
      </w:r>
      <w:r w:rsidR="005E2AFF" w:rsidRPr="0036106C">
        <w:t>FOUR</w:t>
      </w:r>
      <w:r w:rsidRPr="0036106C">
        <w:t xml:space="preserve"> : </w:t>
      </w:r>
      <w:r w:rsidR="006435F5" w:rsidRPr="0036106C">
        <w:t>HOSPITALS AND BEDS IN THE UNITED ARAB EMIRATES</w:t>
      </w:r>
      <w:bookmarkEnd w:id="27"/>
    </w:p>
    <w:p w14:paraId="41E7D41B" w14:textId="77777777" w:rsidR="00E166F3" w:rsidRPr="0036106C" w:rsidRDefault="00E166F3" w:rsidP="00E166F3">
      <w:pPr>
        <w:tabs>
          <w:tab w:val="left" w:pos="3619"/>
        </w:tabs>
        <w:rPr>
          <w:rFonts w:ascii="Segoe UI" w:eastAsiaTheme="minorEastAsia" w:hAnsi="Segoe UI" w:cs="Segoe UI"/>
          <w:bCs/>
          <w:color w:val="404040" w:themeColor="text1" w:themeTint="BF"/>
          <w:sz w:val="20"/>
          <w:szCs w:val="20"/>
        </w:rPr>
      </w:pPr>
      <w:bookmarkStart w:id="28" w:name="_Hlk109814978"/>
      <w:r w:rsidRPr="0036106C">
        <w:rPr>
          <w:rFonts w:ascii="Segoe UI" w:eastAsiaTheme="minorEastAsia" w:hAnsi="Segoe UI" w:cs="Segoe UI"/>
          <w:bCs/>
          <w:color w:val="404040" w:themeColor="text1" w:themeTint="BF"/>
          <w:sz w:val="20"/>
          <w:szCs w:val="20"/>
        </w:rPr>
        <w:t xml:space="preserve">The strategy of the Ministry of Health and Prevention aims to achieve a health system with international standards by taking preventive measures which meet the needs of individuals and through the decrease in rate of lifestyle related diseases. </w:t>
      </w:r>
    </w:p>
    <w:bookmarkEnd w:id="28"/>
    <w:p w14:paraId="37EB75F5" w14:textId="77777777" w:rsidR="00645204" w:rsidRPr="0036106C" w:rsidRDefault="00645204" w:rsidP="00DF186F">
      <w:pPr>
        <w:tabs>
          <w:tab w:val="left" w:pos="3619"/>
        </w:tabs>
        <w:rPr>
          <w:rFonts w:ascii="Segoe UI" w:eastAsiaTheme="minorEastAsia" w:hAnsi="Segoe UI" w:cs="Segoe UI"/>
          <w:szCs w:val="20"/>
        </w:rPr>
      </w:pPr>
    </w:p>
    <w:p w14:paraId="5F1905DA" w14:textId="0F2BFE52" w:rsidR="00645204" w:rsidRPr="0036106C" w:rsidRDefault="00D766E8" w:rsidP="00DD4CF9">
      <w:pPr>
        <w:pStyle w:val="Heading2"/>
        <w:jc w:val="both"/>
        <w:rPr>
          <w:rFonts w:eastAsiaTheme="minorEastAsia" w:cs="Segoe UI"/>
        </w:rPr>
      </w:pPr>
      <w:bookmarkStart w:id="29" w:name="_Toc110334134"/>
      <w:r w:rsidRPr="0036106C">
        <w:rPr>
          <w:rFonts w:eastAsiaTheme="minorEastAsia" w:cs="Segoe UI"/>
        </w:rPr>
        <w:t>6</w:t>
      </w:r>
      <w:r w:rsidR="009E5C1F" w:rsidRPr="0036106C">
        <w:rPr>
          <w:rFonts w:eastAsiaTheme="minorEastAsia" w:cs="Segoe UI"/>
        </w:rPr>
        <w:t xml:space="preserve">.1 </w:t>
      </w:r>
      <w:r w:rsidR="002B24D5" w:rsidRPr="0036106C">
        <w:rPr>
          <w:rFonts w:eastAsiaTheme="minorEastAsia" w:cs="Segoe UI"/>
        </w:rPr>
        <w:t>Hospitals (Government and Private)</w:t>
      </w:r>
      <w:bookmarkEnd w:id="29"/>
    </w:p>
    <w:p w14:paraId="5E0271D5" w14:textId="25477B2E" w:rsidR="002B24D5" w:rsidRPr="0036106C" w:rsidRDefault="00B72CD2" w:rsidP="002B24D5">
      <w:pPr>
        <w:spacing w:line="36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In the United Arab Emirates</w:t>
      </w:r>
      <w:r w:rsidR="002B24D5" w:rsidRPr="0036106C">
        <w:rPr>
          <w:rFonts w:ascii="Segoe UI" w:eastAsiaTheme="minorEastAsia" w:hAnsi="Segoe UI" w:cs="Segoe UI"/>
          <w:bCs/>
          <w:color w:val="404040" w:themeColor="text1" w:themeTint="BF"/>
          <w:sz w:val="20"/>
          <w:szCs w:val="20"/>
        </w:rPr>
        <w:t xml:space="preserve"> </w:t>
      </w:r>
      <w:r w:rsidRPr="0036106C">
        <w:rPr>
          <w:rFonts w:ascii="Segoe UI" w:eastAsiaTheme="minorEastAsia" w:hAnsi="Segoe UI" w:cs="Segoe UI"/>
          <w:bCs/>
          <w:color w:val="404040" w:themeColor="text1" w:themeTint="BF"/>
          <w:sz w:val="20"/>
          <w:szCs w:val="20"/>
        </w:rPr>
        <w:t xml:space="preserve">there are </w:t>
      </w:r>
      <w:r w:rsidR="00270326" w:rsidRPr="0036106C">
        <w:rPr>
          <w:rFonts w:ascii="Segoe UI" w:eastAsiaTheme="minorEastAsia" w:hAnsi="Segoe UI" w:cs="Segoe UI"/>
          <w:bCs/>
          <w:color w:val="404040" w:themeColor="text1" w:themeTint="BF"/>
          <w:sz w:val="20"/>
          <w:szCs w:val="20"/>
        </w:rPr>
        <w:t>151</w:t>
      </w:r>
      <w:r w:rsidRPr="0036106C">
        <w:rPr>
          <w:rFonts w:ascii="Segoe UI" w:eastAsiaTheme="minorEastAsia" w:hAnsi="Segoe UI" w:cs="Segoe UI"/>
          <w:bCs/>
          <w:color w:val="404040" w:themeColor="text1" w:themeTint="BF"/>
          <w:sz w:val="20"/>
          <w:szCs w:val="20"/>
        </w:rPr>
        <w:t xml:space="preserve"> </w:t>
      </w:r>
      <w:r w:rsidR="002B24D5" w:rsidRPr="0036106C">
        <w:rPr>
          <w:rFonts w:ascii="Segoe UI" w:eastAsiaTheme="minorEastAsia" w:hAnsi="Segoe UI" w:cs="Segoe UI"/>
          <w:bCs/>
          <w:color w:val="404040" w:themeColor="text1" w:themeTint="BF"/>
          <w:sz w:val="20"/>
          <w:szCs w:val="20"/>
        </w:rPr>
        <w:t xml:space="preserve">hospitals and </w:t>
      </w:r>
      <w:r w:rsidR="00270326" w:rsidRPr="0036106C">
        <w:rPr>
          <w:rFonts w:ascii="Segoe UI" w:eastAsiaTheme="minorEastAsia" w:hAnsi="Segoe UI" w:cs="Segoe UI"/>
          <w:bCs/>
          <w:color w:val="404040" w:themeColor="text1" w:themeTint="BF"/>
          <w:sz w:val="20"/>
          <w:szCs w:val="20"/>
        </w:rPr>
        <w:t>5229</w:t>
      </w:r>
      <w:r w:rsidRPr="0036106C">
        <w:rPr>
          <w:rFonts w:ascii="Segoe UI" w:eastAsiaTheme="minorEastAsia" w:hAnsi="Segoe UI" w:cs="Segoe UI"/>
          <w:bCs/>
          <w:color w:val="FF0000"/>
          <w:sz w:val="20"/>
          <w:szCs w:val="20"/>
        </w:rPr>
        <w:t xml:space="preserve"> </w:t>
      </w:r>
      <w:r w:rsidR="002B24D5" w:rsidRPr="0036106C">
        <w:rPr>
          <w:rFonts w:ascii="Segoe UI" w:eastAsiaTheme="minorEastAsia" w:hAnsi="Segoe UI" w:cs="Segoe UI"/>
          <w:bCs/>
          <w:color w:val="404040" w:themeColor="text1" w:themeTint="BF"/>
          <w:sz w:val="20"/>
          <w:szCs w:val="20"/>
        </w:rPr>
        <w:t>health center</w:t>
      </w:r>
      <w:r w:rsidRPr="0036106C">
        <w:rPr>
          <w:rFonts w:ascii="Segoe UI" w:eastAsiaTheme="minorEastAsia" w:hAnsi="Segoe UI" w:cs="Segoe UI"/>
          <w:bCs/>
          <w:color w:val="404040" w:themeColor="text1" w:themeTint="BF"/>
          <w:sz w:val="20"/>
          <w:szCs w:val="20"/>
        </w:rPr>
        <w:t>s</w:t>
      </w:r>
      <w:r w:rsidR="002B24D5" w:rsidRPr="0036106C">
        <w:rPr>
          <w:rFonts w:ascii="Segoe UI" w:eastAsiaTheme="minorEastAsia" w:hAnsi="Segoe UI" w:cs="Segoe UI"/>
          <w:bCs/>
          <w:color w:val="404040" w:themeColor="text1" w:themeTint="BF"/>
          <w:sz w:val="20"/>
          <w:szCs w:val="20"/>
        </w:rPr>
        <w:t xml:space="preserve">. The country is divided into </w:t>
      </w:r>
      <w:r w:rsidRPr="0036106C">
        <w:rPr>
          <w:rFonts w:ascii="Segoe UI" w:eastAsiaTheme="minorEastAsia" w:hAnsi="Segoe UI" w:cs="Segoe UI"/>
          <w:bCs/>
          <w:color w:val="404040" w:themeColor="text1" w:themeTint="BF"/>
          <w:sz w:val="20"/>
          <w:szCs w:val="20"/>
        </w:rPr>
        <w:t>51</w:t>
      </w:r>
      <w:r w:rsidR="002B24D5" w:rsidRPr="0036106C">
        <w:rPr>
          <w:rFonts w:ascii="Segoe UI" w:eastAsiaTheme="minorEastAsia" w:hAnsi="Segoe UI" w:cs="Segoe UI"/>
          <w:bCs/>
          <w:color w:val="404040" w:themeColor="text1" w:themeTint="BF"/>
          <w:sz w:val="20"/>
          <w:szCs w:val="20"/>
        </w:rPr>
        <w:t xml:space="preserve"> public hospitals and 100 private hospitals.</w:t>
      </w:r>
    </w:p>
    <w:p w14:paraId="1ED5D8F7" w14:textId="77777777" w:rsidR="002B24D5" w:rsidRPr="0036106C" w:rsidRDefault="002B24D5" w:rsidP="002B24D5">
      <w:pPr>
        <w:rPr>
          <w:rFonts w:ascii="Segoe UI" w:hAnsi="Segoe UI" w:cs="Segoe UI"/>
        </w:rPr>
      </w:pPr>
    </w:p>
    <w:p w14:paraId="0CF13461" w14:textId="0D312BBE" w:rsidR="002B24D5" w:rsidRPr="0036106C" w:rsidRDefault="00D766E8" w:rsidP="00DD4CF9">
      <w:pPr>
        <w:pStyle w:val="Heading2"/>
        <w:jc w:val="both"/>
        <w:rPr>
          <w:rFonts w:eastAsiaTheme="minorEastAsia" w:cs="Segoe UI"/>
        </w:rPr>
      </w:pPr>
      <w:bookmarkStart w:id="30" w:name="_Toc110334135"/>
      <w:bookmarkStart w:id="31" w:name="_Hlk99018838"/>
      <w:r w:rsidRPr="0036106C">
        <w:rPr>
          <w:rFonts w:eastAsiaTheme="minorEastAsia" w:cs="Segoe UI"/>
        </w:rPr>
        <w:t>6</w:t>
      </w:r>
      <w:r w:rsidR="009E5C1F" w:rsidRPr="0036106C">
        <w:rPr>
          <w:rFonts w:eastAsiaTheme="minorEastAsia" w:cs="Segoe UI"/>
        </w:rPr>
        <w:t xml:space="preserve">.2 </w:t>
      </w:r>
      <w:r w:rsidR="00145FB9" w:rsidRPr="0036106C">
        <w:rPr>
          <w:rFonts w:eastAsiaTheme="minorEastAsia" w:cs="Segoe UI"/>
        </w:rPr>
        <w:t>Number of Beds and Occupancy Rate in UAE Hospitals in 2019</w:t>
      </w:r>
      <w:bookmarkEnd w:id="30"/>
    </w:p>
    <w:bookmarkEnd w:id="31"/>
    <w:p w14:paraId="1C732D01" w14:textId="154C3695" w:rsidR="002B24D5" w:rsidRPr="0036106C" w:rsidRDefault="00145FB9" w:rsidP="002B24D5">
      <w:pP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 xml:space="preserve">The total number of beds </w:t>
      </w:r>
      <w:r w:rsidR="001A2F70" w:rsidRPr="0036106C">
        <w:rPr>
          <w:rFonts w:ascii="Segoe UI" w:eastAsiaTheme="minorEastAsia" w:hAnsi="Segoe UI" w:cs="Segoe UI"/>
          <w:bCs/>
          <w:color w:val="404040" w:themeColor="text1" w:themeTint="BF"/>
          <w:sz w:val="20"/>
          <w:szCs w:val="20"/>
        </w:rPr>
        <w:t xml:space="preserve">increased from 14,936 in 2018 to </w:t>
      </w:r>
      <w:r w:rsidR="00EC224A">
        <w:rPr>
          <w:rFonts w:ascii="Segoe UI" w:eastAsiaTheme="minorEastAsia" w:hAnsi="Segoe UI" w:cs="Segoe UI"/>
          <w:bCs/>
          <w:color w:val="404040" w:themeColor="text1" w:themeTint="BF"/>
          <w:sz w:val="20"/>
          <w:szCs w:val="20"/>
        </w:rPr>
        <w:t>17</w:t>
      </w:r>
      <w:r w:rsidR="008E7BCC">
        <w:rPr>
          <w:rFonts w:ascii="Segoe UI" w:eastAsiaTheme="minorEastAsia" w:hAnsi="Segoe UI" w:cs="Segoe UI"/>
          <w:bCs/>
          <w:color w:val="404040" w:themeColor="text1" w:themeTint="BF"/>
          <w:sz w:val="20"/>
          <w:szCs w:val="20"/>
        </w:rPr>
        <w:t>,</w:t>
      </w:r>
      <w:r w:rsidR="00EC224A">
        <w:rPr>
          <w:rFonts w:ascii="Segoe UI" w:eastAsiaTheme="minorEastAsia" w:hAnsi="Segoe UI" w:cs="Segoe UI"/>
          <w:bCs/>
          <w:color w:val="404040" w:themeColor="text1" w:themeTint="BF"/>
          <w:sz w:val="20"/>
          <w:szCs w:val="20"/>
        </w:rPr>
        <w:t>207</w:t>
      </w:r>
      <w:r w:rsidR="001A2F70" w:rsidRPr="0036106C">
        <w:rPr>
          <w:rFonts w:ascii="Segoe UI" w:eastAsiaTheme="minorEastAsia" w:hAnsi="Segoe UI" w:cs="Segoe UI"/>
          <w:bCs/>
          <w:color w:val="404040" w:themeColor="text1" w:themeTint="BF"/>
          <w:sz w:val="20"/>
          <w:szCs w:val="20"/>
        </w:rPr>
        <w:t xml:space="preserve"> in 2019 comprising of</w:t>
      </w:r>
      <w:r w:rsidRPr="0036106C">
        <w:rPr>
          <w:rFonts w:ascii="Segoe UI" w:eastAsiaTheme="minorEastAsia" w:hAnsi="Segoe UI" w:cs="Segoe UI"/>
          <w:bCs/>
          <w:color w:val="404040" w:themeColor="text1" w:themeTint="BF"/>
          <w:sz w:val="20"/>
          <w:szCs w:val="20"/>
        </w:rPr>
        <w:t xml:space="preserve"> </w:t>
      </w:r>
      <w:r w:rsidR="00917151">
        <w:rPr>
          <w:rFonts w:ascii="Segoe UI" w:eastAsiaTheme="minorEastAsia" w:hAnsi="Segoe UI" w:cs="Segoe UI"/>
          <w:bCs/>
          <w:color w:val="404040" w:themeColor="text1" w:themeTint="BF"/>
          <w:sz w:val="20"/>
          <w:szCs w:val="20"/>
        </w:rPr>
        <w:t>8,819</w:t>
      </w:r>
      <w:r w:rsidR="001A2F70" w:rsidRPr="0036106C">
        <w:rPr>
          <w:rFonts w:ascii="Segoe UI" w:eastAsiaTheme="minorEastAsia" w:hAnsi="Segoe UI" w:cs="Segoe UI"/>
          <w:bCs/>
          <w:color w:val="404040" w:themeColor="text1" w:themeTint="BF"/>
          <w:sz w:val="20"/>
          <w:szCs w:val="20"/>
        </w:rPr>
        <w:t xml:space="preserve"> </w:t>
      </w:r>
      <w:r w:rsidRPr="0036106C">
        <w:rPr>
          <w:rFonts w:ascii="Segoe UI" w:eastAsiaTheme="minorEastAsia" w:hAnsi="Segoe UI" w:cs="Segoe UI"/>
          <w:bCs/>
          <w:color w:val="404040" w:themeColor="text1" w:themeTint="BF"/>
          <w:sz w:val="20"/>
          <w:szCs w:val="20"/>
        </w:rPr>
        <w:t xml:space="preserve">beds in the government sector and </w:t>
      </w:r>
      <w:r w:rsidR="0076450D">
        <w:rPr>
          <w:rFonts w:ascii="Segoe UI" w:eastAsiaTheme="minorEastAsia" w:hAnsi="Segoe UI" w:cs="Segoe UI"/>
          <w:bCs/>
          <w:color w:val="404040" w:themeColor="text1" w:themeTint="BF"/>
          <w:sz w:val="20"/>
          <w:szCs w:val="20"/>
        </w:rPr>
        <w:t>8,388</w:t>
      </w:r>
      <w:r w:rsidRPr="0036106C">
        <w:rPr>
          <w:rFonts w:ascii="Segoe UI" w:eastAsiaTheme="minorEastAsia" w:hAnsi="Segoe UI" w:cs="Segoe UI"/>
          <w:bCs/>
          <w:color w:val="404040" w:themeColor="text1" w:themeTint="BF"/>
          <w:sz w:val="20"/>
          <w:szCs w:val="20"/>
        </w:rPr>
        <w:t xml:space="preserve"> beds in the private sector.</w:t>
      </w:r>
      <w:r w:rsidR="005B104C" w:rsidRPr="0036106C">
        <w:rPr>
          <w:rFonts w:ascii="Segoe UI" w:eastAsiaTheme="minorEastAsia" w:hAnsi="Segoe UI" w:cs="Segoe UI"/>
          <w:bCs/>
          <w:color w:val="404040" w:themeColor="text1" w:themeTint="BF"/>
          <w:sz w:val="20"/>
          <w:szCs w:val="20"/>
        </w:rPr>
        <w:br/>
      </w:r>
      <w:r w:rsidR="005B104C" w:rsidRPr="0036106C">
        <w:rPr>
          <w:rFonts w:ascii="Segoe UI" w:eastAsiaTheme="minorEastAsia" w:hAnsi="Segoe UI" w:cs="Segoe UI"/>
          <w:bCs/>
          <w:color w:val="404040" w:themeColor="text1" w:themeTint="BF"/>
          <w:sz w:val="20"/>
          <w:szCs w:val="20"/>
        </w:rPr>
        <w:br/>
        <w:t>T</w:t>
      </w:r>
      <w:r w:rsidRPr="0036106C">
        <w:rPr>
          <w:rFonts w:ascii="Segoe UI" w:eastAsiaTheme="minorEastAsia" w:hAnsi="Segoe UI" w:cs="Segoe UI"/>
          <w:bCs/>
          <w:color w:val="404040" w:themeColor="text1" w:themeTint="BF"/>
          <w:sz w:val="20"/>
          <w:szCs w:val="20"/>
        </w:rPr>
        <w:t xml:space="preserve">he </w:t>
      </w:r>
      <w:r w:rsidR="00B1215F" w:rsidRPr="0036106C">
        <w:rPr>
          <w:rFonts w:ascii="Segoe UI" w:eastAsiaTheme="minorEastAsia" w:hAnsi="Segoe UI" w:cs="Segoe UI"/>
          <w:bCs/>
          <w:color w:val="404040" w:themeColor="text1" w:themeTint="BF"/>
          <w:sz w:val="20"/>
          <w:szCs w:val="20"/>
        </w:rPr>
        <w:t>Bed</w:t>
      </w:r>
      <w:r w:rsidRPr="0036106C">
        <w:rPr>
          <w:rFonts w:ascii="Segoe UI" w:eastAsiaTheme="minorEastAsia" w:hAnsi="Segoe UI" w:cs="Segoe UI"/>
          <w:bCs/>
          <w:color w:val="404040" w:themeColor="text1" w:themeTint="BF"/>
          <w:sz w:val="20"/>
          <w:szCs w:val="20"/>
        </w:rPr>
        <w:t xml:space="preserve"> occupancy rate </w:t>
      </w:r>
      <w:r w:rsidR="00E9739A" w:rsidRPr="0036106C">
        <w:rPr>
          <w:rFonts w:ascii="Segoe UI" w:eastAsiaTheme="minorEastAsia" w:hAnsi="Segoe UI" w:cs="Segoe UI"/>
          <w:bCs/>
          <w:color w:val="404040" w:themeColor="text1" w:themeTint="BF"/>
          <w:sz w:val="20"/>
          <w:szCs w:val="20"/>
        </w:rPr>
        <w:t>for Government Sector in 2019 reached 57%.</w:t>
      </w:r>
      <w:r w:rsidR="00651179" w:rsidRPr="0036106C">
        <w:rPr>
          <w:rFonts w:ascii="Segoe UI" w:eastAsiaTheme="minorEastAsia" w:hAnsi="Segoe UI" w:cs="Segoe UI"/>
          <w:bCs/>
          <w:color w:val="404040" w:themeColor="text1" w:themeTint="BF"/>
          <w:sz w:val="20"/>
          <w:szCs w:val="20"/>
        </w:rPr>
        <w:t xml:space="preserve"> </w:t>
      </w:r>
    </w:p>
    <w:p w14:paraId="099248F2" w14:textId="77777777" w:rsidR="000452E5" w:rsidRPr="0036106C" w:rsidRDefault="000452E5" w:rsidP="00C73B93">
      <w:pPr>
        <w:spacing w:line="240" w:lineRule="auto"/>
        <w:rPr>
          <w:rFonts w:ascii="Segoe UI" w:hAnsi="Segoe UI" w:cs="Segoe UI"/>
        </w:rPr>
      </w:pPr>
    </w:p>
    <w:p w14:paraId="4C052DA0" w14:textId="77777777" w:rsidR="005F3791" w:rsidRPr="0036106C" w:rsidRDefault="005F3791" w:rsidP="00C73B93">
      <w:pPr>
        <w:spacing w:line="240" w:lineRule="auto"/>
        <w:rPr>
          <w:rFonts w:ascii="Segoe UI" w:hAnsi="Segoe UI" w:cs="Segoe UI"/>
        </w:rPr>
      </w:pPr>
    </w:p>
    <w:p w14:paraId="7DB4386D" w14:textId="77777777" w:rsidR="005F3791" w:rsidRPr="0036106C" w:rsidRDefault="005F3791" w:rsidP="00C73B93">
      <w:pPr>
        <w:spacing w:line="240" w:lineRule="auto"/>
        <w:rPr>
          <w:rFonts w:ascii="Segoe UI" w:hAnsi="Segoe UI" w:cs="Segoe UI"/>
        </w:rPr>
      </w:pPr>
    </w:p>
    <w:p w14:paraId="05E59D9F" w14:textId="77777777" w:rsidR="005F3791" w:rsidRPr="0036106C" w:rsidRDefault="005F3791" w:rsidP="00C73B93">
      <w:pPr>
        <w:spacing w:line="240" w:lineRule="auto"/>
        <w:rPr>
          <w:rFonts w:ascii="Segoe UI" w:hAnsi="Segoe UI" w:cs="Segoe UI"/>
        </w:rPr>
      </w:pPr>
    </w:p>
    <w:p w14:paraId="54DC7F27" w14:textId="77777777" w:rsidR="005F3791" w:rsidRPr="0036106C" w:rsidRDefault="005F3791" w:rsidP="00C73B93">
      <w:pPr>
        <w:spacing w:line="240" w:lineRule="auto"/>
        <w:rPr>
          <w:rFonts w:ascii="Segoe UI" w:hAnsi="Segoe UI" w:cs="Segoe UI"/>
        </w:rPr>
      </w:pPr>
    </w:p>
    <w:p w14:paraId="2A06E352" w14:textId="77777777" w:rsidR="005F3791" w:rsidRPr="0036106C" w:rsidRDefault="005F3791" w:rsidP="00C73B93">
      <w:pPr>
        <w:spacing w:line="240" w:lineRule="auto"/>
        <w:rPr>
          <w:rFonts w:ascii="Segoe UI" w:hAnsi="Segoe UI" w:cs="Segoe UI"/>
        </w:rPr>
      </w:pPr>
    </w:p>
    <w:p w14:paraId="654B86B2" w14:textId="77777777" w:rsidR="005F3791" w:rsidRPr="0036106C" w:rsidRDefault="005F3791" w:rsidP="00C73B93">
      <w:pPr>
        <w:spacing w:line="240" w:lineRule="auto"/>
        <w:rPr>
          <w:rFonts w:ascii="Segoe UI" w:hAnsi="Segoe UI" w:cs="Segoe UI"/>
        </w:rPr>
      </w:pPr>
    </w:p>
    <w:p w14:paraId="1D7B4690" w14:textId="62208311" w:rsidR="005F3791" w:rsidRPr="0036106C" w:rsidRDefault="005F3791" w:rsidP="00C73B93">
      <w:pPr>
        <w:spacing w:line="240" w:lineRule="auto"/>
        <w:rPr>
          <w:rFonts w:ascii="Segoe UI" w:hAnsi="Segoe UI" w:cs="Segoe UI"/>
        </w:rPr>
      </w:pPr>
    </w:p>
    <w:p w14:paraId="14510808" w14:textId="03ADE11E" w:rsidR="00F232D2" w:rsidRPr="0036106C" w:rsidRDefault="00F232D2" w:rsidP="00C73B93">
      <w:pPr>
        <w:spacing w:line="240" w:lineRule="auto"/>
        <w:rPr>
          <w:rFonts w:ascii="Segoe UI" w:hAnsi="Segoe UI" w:cs="Segoe UI"/>
        </w:rPr>
      </w:pPr>
    </w:p>
    <w:p w14:paraId="40A1F6F1" w14:textId="208B5A7D" w:rsidR="00F232D2" w:rsidRPr="0036106C" w:rsidRDefault="00F232D2" w:rsidP="00C73B93">
      <w:pPr>
        <w:spacing w:line="240" w:lineRule="auto"/>
        <w:rPr>
          <w:rFonts w:ascii="Segoe UI" w:hAnsi="Segoe UI" w:cs="Segoe UI"/>
        </w:rPr>
      </w:pPr>
    </w:p>
    <w:p w14:paraId="1D1B2635" w14:textId="77777777" w:rsidR="00F232D2" w:rsidRPr="0036106C" w:rsidRDefault="00F232D2" w:rsidP="00C73B93">
      <w:pPr>
        <w:spacing w:line="240" w:lineRule="auto"/>
        <w:rPr>
          <w:rFonts w:ascii="Segoe UI" w:hAnsi="Segoe UI" w:cs="Segoe UI"/>
        </w:rPr>
      </w:pPr>
    </w:p>
    <w:p w14:paraId="4D28F52F" w14:textId="77777777" w:rsidR="009A1725" w:rsidRPr="0036106C" w:rsidRDefault="009A1725" w:rsidP="00C73B93">
      <w:pPr>
        <w:spacing w:line="240" w:lineRule="auto"/>
        <w:rPr>
          <w:rFonts w:ascii="Segoe UI" w:hAnsi="Segoe UI" w:cs="Segoe UI"/>
        </w:rPr>
      </w:pPr>
    </w:p>
    <w:p w14:paraId="1D4ECB5F" w14:textId="77777777" w:rsidR="000452E5" w:rsidRPr="0036106C" w:rsidRDefault="000452E5" w:rsidP="00C73B93">
      <w:pPr>
        <w:spacing w:line="240" w:lineRule="auto"/>
        <w:rPr>
          <w:rFonts w:ascii="Segoe UI" w:hAnsi="Segoe UI" w:cs="Segoe UI"/>
        </w:rPr>
      </w:pPr>
    </w:p>
    <w:p w14:paraId="17C48AFD" w14:textId="545B2F22" w:rsidR="00FE1149" w:rsidRPr="0036106C" w:rsidRDefault="00D766E8" w:rsidP="00A779AC">
      <w:pPr>
        <w:pStyle w:val="Heading2"/>
        <w:rPr>
          <w:rFonts w:eastAsiaTheme="minorEastAsia" w:cs="Segoe UI"/>
        </w:rPr>
      </w:pPr>
      <w:bookmarkStart w:id="32" w:name="_Toc110334136"/>
      <w:r w:rsidRPr="0036106C">
        <w:rPr>
          <w:rFonts w:eastAsiaTheme="minorEastAsia" w:cs="Segoe UI"/>
        </w:rPr>
        <w:lastRenderedPageBreak/>
        <w:t>6</w:t>
      </w:r>
      <w:r w:rsidR="00302587" w:rsidRPr="0036106C">
        <w:rPr>
          <w:rFonts w:eastAsiaTheme="minorEastAsia" w:cs="Segoe UI"/>
        </w:rPr>
        <w:t xml:space="preserve">.3 </w:t>
      </w:r>
      <w:r w:rsidR="003630F0" w:rsidRPr="0036106C">
        <w:rPr>
          <w:rFonts w:eastAsiaTheme="minorEastAsia" w:cs="Segoe UI"/>
        </w:rPr>
        <w:t xml:space="preserve">The number of hospitals and beds divided by sector and </w:t>
      </w:r>
      <w:r w:rsidR="009A1725" w:rsidRPr="0036106C">
        <w:rPr>
          <w:rFonts w:eastAsiaTheme="minorEastAsia" w:cs="Segoe UI"/>
        </w:rPr>
        <w:t>emirate</w:t>
      </w:r>
      <w:r w:rsidR="003630F0" w:rsidRPr="0036106C">
        <w:rPr>
          <w:rFonts w:eastAsiaTheme="minorEastAsia" w:cs="Segoe UI"/>
        </w:rPr>
        <w:t xml:space="preserve"> for the</w:t>
      </w:r>
      <w:r w:rsidR="00FD0738" w:rsidRPr="0036106C">
        <w:rPr>
          <w:rFonts w:eastAsiaTheme="minorEastAsia" w:cs="Segoe UI"/>
        </w:rPr>
        <w:t xml:space="preserve"> </w:t>
      </w:r>
      <w:r w:rsidR="003630F0" w:rsidRPr="0036106C">
        <w:rPr>
          <w:rFonts w:eastAsiaTheme="minorEastAsia" w:cs="Segoe UI"/>
        </w:rPr>
        <w:t>year 201</w:t>
      </w:r>
      <w:r w:rsidR="009A1725" w:rsidRPr="0036106C">
        <w:rPr>
          <w:rFonts w:eastAsiaTheme="minorEastAsia" w:cs="Segoe UI"/>
        </w:rPr>
        <w:t>9</w:t>
      </w:r>
      <w:bookmarkEnd w:id="32"/>
    </w:p>
    <w:p w14:paraId="6A14D304" w14:textId="77777777" w:rsidR="00FE1149" w:rsidRPr="0036106C" w:rsidRDefault="00FE1149" w:rsidP="00FE1149">
      <w:pPr>
        <w:rPr>
          <w:rFonts w:ascii="Segoe UI" w:hAnsi="Segoe UI" w:cs="Segoe UI"/>
        </w:rPr>
      </w:pPr>
    </w:p>
    <w:tbl>
      <w:tblPr>
        <w:tblStyle w:val="TableGrid"/>
        <w:tblW w:w="8597" w:type="dxa"/>
        <w:tblLayout w:type="fixed"/>
        <w:tblLook w:val="04A0" w:firstRow="1" w:lastRow="0" w:firstColumn="1" w:lastColumn="0" w:noHBand="0" w:noVBand="1"/>
      </w:tblPr>
      <w:tblGrid>
        <w:gridCol w:w="2800"/>
        <w:gridCol w:w="1683"/>
        <w:gridCol w:w="2057"/>
        <w:gridCol w:w="2057"/>
      </w:tblGrid>
      <w:tr w:rsidR="002E0BBD" w:rsidRPr="0036106C" w14:paraId="075847F6" w14:textId="77777777" w:rsidTr="00363EEA">
        <w:trPr>
          <w:trHeight w:val="461"/>
        </w:trPr>
        <w:tc>
          <w:tcPr>
            <w:tcW w:w="8597" w:type="dxa"/>
            <w:gridSpan w:val="4"/>
            <w:shd w:val="clear" w:color="auto" w:fill="F2F2F2" w:themeFill="background1" w:themeFillShade="F2"/>
            <w:vAlign w:val="center"/>
          </w:tcPr>
          <w:p w14:paraId="3BF028C1" w14:textId="4F9AD376" w:rsidR="002E0BBD" w:rsidRPr="0036106C" w:rsidRDefault="002E0BBD" w:rsidP="002A2FEE">
            <w:pPr>
              <w:tabs>
                <w:tab w:val="left" w:pos="1719"/>
              </w:tabs>
              <w:jc w:val="center"/>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Number of Hospitals</w:t>
            </w:r>
            <w:r w:rsidR="009A1725" w:rsidRPr="0036106C">
              <w:rPr>
                <w:rFonts w:ascii="Segoe UI" w:eastAsiaTheme="minorEastAsia" w:hAnsi="Segoe UI" w:cs="Segoe UI"/>
                <w:b/>
                <w:color w:val="404040" w:themeColor="text1" w:themeTint="BF"/>
                <w:sz w:val="20"/>
                <w:szCs w:val="20"/>
              </w:rPr>
              <w:t xml:space="preserve"> and Beds by Sector and Emirate</w:t>
            </w:r>
            <w:r w:rsidRPr="0036106C">
              <w:rPr>
                <w:rFonts w:ascii="Segoe UI" w:eastAsiaTheme="minorEastAsia" w:hAnsi="Segoe UI" w:cs="Segoe UI"/>
                <w:b/>
                <w:color w:val="404040" w:themeColor="text1" w:themeTint="BF"/>
                <w:sz w:val="20"/>
                <w:szCs w:val="20"/>
              </w:rPr>
              <w:t xml:space="preserve"> </w:t>
            </w:r>
            <w:r w:rsidR="000452E5" w:rsidRPr="0036106C">
              <w:rPr>
                <w:rFonts w:ascii="Segoe UI" w:eastAsiaTheme="minorEastAsia" w:hAnsi="Segoe UI" w:cs="Segoe UI"/>
                <w:b/>
                <w:color w:val="404040" w:themeColor="text1" w:themeTint="BF"/>
                <w:sz w:val="20"/>
                <w:szCs w:val="20"/>
              </w:rPr>
              <w:t>- 2019</w:t>
            </w:r>
          </w:p>
        </w:tc>
      </w:tr>
      <w:tr w:rsidR="009458D8" w:rsidRPr="0036106C" w14:paraId="533E6761" w14:textId="77777777" w:rsidTr="00C07D78">
        <w:trPr>
          <w:trHeight w:val="521"/>
        </w:trPr>
        <w:tc>
          <w:tcPr>
            <w:tcW w:w="2800" w:type="dxa"/>
            <w:shd w:val="clear" w:color="auto" w:fill="B68A35"/>
            <w:vAlign w:val="center"/>
          </w:tcPr>
          <w:p w14:paraId="60CD65A8" w14:textId="1D56C3E4" w:rsidR="009458D8" w:rsidRPr="0036106C" w:rsidRDefault="00ED0FA9" w:rsidP="003E1062">
            <w:pPr>
              <w:tabs>
                <w:tab w:val="left" w:pos="1719"/>
              </w:tabs>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Emirate</w:t>
            </w:r>
          </w:p>
        </w:tc>
        <w:tc>
          <w:tcPr>
            <w:tcW w:w="1683" w:type="dxa"/>
            <w:shd w:val="clear" w:color="auto" w:fill="B68A35"/>
            <w:vAlign w:val="center"/>
          </w:tcPr>
          <w:p w14:paraId="42C1CE33" w14:textId="77777777" w:rsidR="009458D8" w:rsidRPr="0036106C" w:rsidRDefault="009458D8"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Sector</w:t>
            </w:r>
          </w:p>
        </w:tc>
        <w:tc>
          <w:tcPr>
            <w:tcW w:w="2057" w:type="dxa"/>
            <w:shd w:val="clear" w:color="auto" w:fill="B68A35"/>
            <w:vAlign w:val="center"/>
          </w:tcPr>
          <w:p w14:paraId="20105126" w14:textId="77777777" w:rsidR="009458D8" w:rsidRPr="0036106C" w:rsidRDefault="009458D8"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No. of Hospitals</w:t>
            </w:r>
          </w:p>
        </w:tc>
        <w:tc>
          <w:tcPr>
            <w:tcW w:w="2057" w:type="dxa"/>
            <w:shd w:val="clear" w:color="auto" w:fill="B68A35"/>
            <w:vAlign w:val="center"/>
          </w:tcPr>
          <w:p w14:paraId="2D05D162" w14:textId="77777777" w:rsidR="009458D8" w:rsidRPr="0036106C" w:rsidRDefault="009458D8"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No. of Beds</w:t>
            </w:r>
          </w:p>
        </w:tc>
      </w:tr>
      <w:tr w:rsidR="006A0FA2" w:rsidRPr="0036106C" w14:paraId="26AE0F6D" w14:textId="77777777" w:rsidTr="00321BCD">
        <w:trPr>
          <w:trHeight w:val="372"/>
        </w:trPr>
        <w:tc>
          <w:tcPr>
            <w:tcW w:w="2800" w:type="dxa"/>
            <w:vMerge w:val="restart"/>
            <w:shd w:val="clear" w:color="auto" w:fill="D9D9D9" w:themeFill="background1" w:themeFillShade="D9"/>
            <w:vAlign w:val="center"/>
          </w:tcPr>
          <w:p w14:paraId="1C10D8B8" w14:textId="591ACDA4"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Abu Dhabi</w:t>
            </w:r>
          </w:p>
        </w:tc>
        <w:tc>
          <w:tcPr>
            <w:tcW w:w="1683" w:type="dxa"/>
            <w:shd w:val="clear" w:color="auto" w:fill="F2F2F2" w:themeFill="background1" w:themeFillShade="F2"/>
            <w:vAlign w:val="center"/>
          </w:tcPr>
          <w:p w14:paraId="4D56D493"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vAlign w:val="center"/>
          </w:tcPr>
          <w:p w14:paraId="1725DB0E" w14:textId="133EA007" w:rsidR="006A0FA2" w:rsidRPr="0036106C" w:rsidRDefault="00104D4F"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22</w:t>
            </w:r>
          </w:p>
        </w:tc>
        <w:tc>
          <w:tcPr>
            <w:tcW w:w="2057" w:type="dxa"/>
            <w:shd w:val="clear" w:color="auto" w:fill="FFFFFF" w:themeFill="background1"/>
            <w:vAlign w:val="center"/>
          </w:tcPr>
          <w:p w14:paraId="22515EC9" w14:textId="5AC21F79" w:rsidR="006A0FA2" w:rsidRPr="0036106C" w:rsidRDefault="00D30E26"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3601</w:t>
            </w:r>
          </w:p>
        </w:tc>
      </w:tr>
      <w:tr w:rsidR="006A0FA2" w:rsidRPr="0036106C" w14:paraId="0CBCA9D8" w14:textId="77777777" w:rsidTr="00321BCD">
        <w:trPr>
          <w:trHeight w:val="372"/>
        </w:trPr>
        <w:tc>
          <w:tcPr>
            <w:tcW w:w="2800" w:type="dxa"/>
            <w:vMerge/>
            <w:shd w:val="clear" w:color="auto" w:fill="D9D9D9" w:themeFill="background1" w:themeFillShade="D9"/>
            <w:vAlign w:val="center"/>
          </w:tcPr>
          <w:p w14:paraId="7E928A3B"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F2F2F2" w:themeFill="background1" w:themeFillShade="F2"/>
            <w:vAlign w:val="center"/>
          </w:tcPr>
          <w:p w14:paraId="56CDFE21"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vAlign w:val="center"/>
          </w:tcPr>
          <w:p w14:paraId="379B2C34" w14:textId="310BDAAC" w:rsidR="006A0FA2" w:rsidRPr="0036106C" w:rsidRDefault="00104D4F"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42</w:t>
            </w:r>
          </w:p>
        </w:tc>
        <w:tc>
          <w:tcPr>
            <w:tcW w:w="2057" w:type="dxa"/>
            <w:shd w:val="clear" w:color="auto" w:fill="FFFFFF" w:themeFill="background1"/>
            <w:vAlign w:val="center"/>
          </w:tcPr>
          <w:p w14:paraId="56FB962A" w14:textId="48518D88" w:rsidR="006A0FA2" w:rsidRPr="0036106C" w:rsidRDefault="00D30E26"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3766</w:t>
            </w:r>
          </w:p>
        </w:tc>
      </w:tr>
      <w:tr w:rsidR="006A0FA2" w:rsidRPr="0036106C" w14:paraId="57B6D4BA" w14:textId="77777777" w:rsidTr="00321BCD">
        <w:trPr>
          <w:trHeight w:val="372"/>
        </w:trPr>
        <w:tc>
          <w:tcPr>
            <w:tcW w:w="2800" w:type="dxa"/>
            <w:vMerge/>
            <w:shd w:val="clear" w:color="auto" w:fill="D9D9D9" w:themeFill="background1" w:themeFillShade="D9"/>
            <w:vAlign w:val="center"/>
          </w:tcPr>
          <w:p w14:paraId="3CCC7C1D"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B68A35"/>
            <w:vAlign w:val="center"/>
          </w:tcPr>
          <w:p w14:paraId="0BC24AAA" w14:textId="77777777" w:rsidR="006A0FA2" w:rsidRPr="0036106C" w:rsidRDefault="006A0FA2" w:rsidP="003678FB">
            <w:pPr>
              <w:tabs>
                <w:tab w:val="left" w:pos="1719"/>
              </w:tabs>
              <w:jc w:val="center"/>
              <w:rPr>
                <w:rFonts w:ascii="Segoe UI" w:eastAsiaTheme="minorEastAsia" w:hAnsi="Segoe UI" w:cs="Segoe UI"/>
                <w:bCs/>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vAlign w:val="center"/>
          </w:tcPr>
          <w:p w14:paraId="37B72557" w14:textId="3B78CF0A" w:rsidR="006A0FA2" w:rsidRPr="0036106C" w:rsidRDefault="00A74390"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64</w:t>
            </w:r>
          </w:p>
        </w:tc>
        <w:tc>
          <w:tcPr>
            <w:tcW w:w="2057" w:type="dxa"/>
            <w:shd w:val="clear" w:color="auto" w:fill="B68A35"/>
            <w:vAlign w:val="center"/>
          </w:tcPr>
          <w:p w14:paraId="08203C52" w14:textId="2793BA0F" w:rsidR="006A0FA2" w:rsidRPr="0036106C" w:rsidRDefault="009441BB"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7367</w:t>
            </w:r>
          </w:p>
        </w:tc>
      </w:tr>
      <w:tr w:rsidR="006A0FA2" w:rsidRPr="0036106C" w14:paraId="22B835A5" w14:textId="77777777" w:rsidTr="00321BCD">
        <w:trPr>
          <w:trHeight w:val="372"/>
        </w:trPr>
        <w:tc>
          <w:tcPr>
            <w:tcW w:w="2800" w:type="dxa"/>
            <w:vMerge w:val="restart"/>
            <w:shd w:val="clear" w:color="auto" w:fill="D9D9D9" w:themeFill="background1" w:themeFillShade="D9"/>
            <w:vAlign w:val="center"/>
          </w:tcPr>
          <w:p w14:paraId="1C0BD397" w14:textId="55FFE331"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Dubai</w:t>
            </w:r>
          </w:p>
        </w:tc>
        <w:tc>
          <w:tcPr>
            <w:tcW w:w="1683" w:type="dxa"/>
            <w:shd w:val="clear" w:color="auto" w:fill="F2F2F2" w:themeFill="background1" w:themeFillShade="F2"/>
            <w:vAlign w:val="center"/>
          </w:tcPr>
          <w:p w14:paraId="0CC1108A"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tcPr>
          <w:p w14:paraId="65A438F3" w14:textId="2914DFA5" w:rsidR="006A0FA2" w:rsidRPr="0036106C" w:rsidRDefault="007C022D"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w:t>
            </w:r>
          </w:p>
        </w:tc>
        <w:tc>
          <w:tcPr>
            <w:tcW w:w="2057" w:type="dxa"/>
          </w:tcPr>
          <w:p w14:paraId="6829B2AB" w14:textId="651E7A0D"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2428</w:t>
            </w:r>
          </w:p>
        </w:tc>
      </w:tr>
      <w:tr w:rsidR="006A0FA2" w:rsidRPr="0036106C" w14:paraId="61B795AA" w14:textId="77777777" w:rsidTr="00321BCD">
        <w:trPr>
          <w:trHeight w:val="372"/>
        </w:trPr>
        <w:tc>
          <w:tcPr>
            <w:tcW w:w="2800" w:type="dxa"/>
            <w:vMerge/>
            <w:shd w:val="clear" w:color="auto" w:fill="D9D9D9" w:themeFill="background1" w:themeFillShade="D9"/>
            <w:vAlign w:val="center"/>
          </w:tcPr>
          <w:p w14:paraId="0FEEC785"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F2F2F2" w:themeFill="background1" w:themeFillShade="F2"/>
            <w:vAlign w:val="center"/>
          </w:tcPr>
          <w:p w14:paraId="56690538"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tcPr>
          <w:p w14:paraId="15FA0F43" w14:textId="165BC2D3" w:rsidR="006A0FA2" w:rsidRPr="0036106C" w:rsidRDefault="007C022D"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33</w:t>
            </w:r>
          </w:p>
        </w:tc>
        <w:tc>
          <w:tcPr>
            <w:tcW w:w="2057" w:type="dxa"/>
          </w:tcPr>
          <w:p w14:paraId="35282F9E" w14:textId="01C386AA"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3353</w:t>
            </w:r>
          </w:p>
        </w:tc>
      </w:tr>
      <w:tr w:rsidR="006A0FA2" w:rsidRPr="0036106C" w14:paraId="3BB29A2F" w14:textId="77777777" w:rsidTr="00321BCD">
        <w:trPr>
          <w:trHeight w:val="372"/>
        </w:trPr>
        <w:tc>
          <w:tcPr>
            <w:tcW w:w="2800" w:type="dxa"/>
            <w:vMerge/>
            <w:shd w:val="clear" w:color="auto" w:fill="D9D9D9" w:themeFill="background1" w:themeFillShade="D9"/>
            <w:vAlign w:val="center"/>
          </w:tcPr>
          <w:p w14:paraId="5AF58FB8"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B68A35"/>
            <w:vAlign w:val="center"/>
          </w:tcPr>
          <w:p w14:paraId="19977471" w14:textId="77777777" w:rsidR="006A0FA2" w:rsidRPr="0036106C" w:rsidRDefault="006A0FA2" w:rsidP="003678FB">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625ACA6C" w14:textId="4051089E" w:rsidR="006A0FA2" w:rsidRPr="0036106C" w:rsidRDefault="00D71942"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39</w:t>
            </w:r>
          </w:p>
        </w:tc>
        <w:tc>
          <w:tcPr>
            <w:tcW w:w="2057" w:type="dxa"/>
            <w:shd w:val="clear" w:color="auto" w:fill="B68A35"/>
          </w:tcPr>
          <w:p w14:paraId="501473FD" w14:textId="1B576299" w:rsidR="006A0FA2" w:rsidRPr="0036106C" w:rsidRDefault="00E5741E"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5781</w:t>
            </w:r>
          </w:p>
        </w:tc>
      </w:tr>
      <w:tr w:rsidR="006A0FA2" w:rsidRPr="0036106C" w14:paraId="10553F7C" w14:textId="77777777" w:rsidTr="00321BCD">
        <w:trPr>
          <w:trHeight w:val="372"/>
        </w:trPr>
        <w:tc>
          <w:tcPr>
            <w:tcW w:w="2800" w:type="dxa"/>
            <w:vMerge w:val="restart"/>
            <w:shd w:val="clear" w:color="auto" w:fill="D9D9D9" w:themeFill="background1" w:themeFillShade="D9"/>
            <w:vAlign w:val="center"/>
          </w:tcPr>
          <w:p w14:paraId="4DD1DEC8" w14:textId="1582F148"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Sharjah</w:t>
            </w:r>
          </w:p>
        </w:tc>
        <w:tc>
          <w:tcPr>
            <w:tcW w:w="1683" w:type="dxa"/>
            <w:shd w:val="clear" w:color="auto" w:fill="F2F2F2" w:themeFill="background1" w:themeFillShade="F2"/>
            <w:vAlign w:val="center"/>
          </w:tcPr>
          <w:p w14:paraId="075C731B"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tcPr>
          <w:p w14:paraId="00B87B20" w14:textId="6E42564E"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8</w:t>
            </w:r>
          </w:p>
        </w:tc>
        <w:tc>
          <w:tcPr>
            <w:tcW w:w="2057" w:type="dxa"/>
          </w:tcPr>
          <w:p w14:paraId="40582376" w14:textId="495357FF"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1094</w:t>
            </w:r>
          </w:p>
        </w:tc>
      </w:tr>
      <w:tr w:rsidR="006A0FA2" w:rsidRPr="0036106C" w14:paraId="7604CA4E" w14:textId="77777777" w:rsidTr="00321BCD">
        <w:trPr>
          <w:trHeight w:val="372"/>
        </w:trPr>
        <w:tc>
          <w:tcPr>
            <w:tcW w:w="2800" w:type="dxa"/>
            <w:vMerge/>
            <w:shd w:val="clear" w:color="auto" w:fill="D9D9D9" w:themeFill="background1" w:themeFillShade="D9"/>
            <w:vAlign w:val="center"/>
          </w:tcPr>
          <w:p w14:paraId="31714047"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F2F2F2" w:themeFill="background1" w:themeFillShade="F2"/>
            <w:vAlign w:val="center"/>
          </w:tcPr>
          <w:p w14:paraId="60BBC187"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tcPr>
          <w:p w14:paraId="1DFC3ACD" w14:textId="4F4C1E3B"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16</w:t>
            </w:r>
          </w:p>
        </w:tc>
        <w:tc>
          <w:tcPr>
            <w:tcW w:w="2057" w:type="dxa"/>
          </w:tcPr>
          <w:p w14:paraId="70688D62" w14:textId="77B7FBCB"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528</w:t>
            </w:r>
          </w:p>
        </w:tc>
      </w:tr>
      <w:tr w:rsidR="006A0FA2" w:rsidRPr="0036106C" w14:paraId="2D9AB500" w14:textId="77777777" w:rsidTr="00321BCD">
        <w:trPr>
          <w:trHeight w:val="372"/>
        </w:trPr>
        <w:tc>
          <w:tcPr>
            <w:tcW w:w="2800" w:type="dxa"/>
            <w:vMerge/>
            <w:shd w:val="clear" w:color="auto" w:fill="D9D9D9" w:themeFill="background1" w:themeFillShade="D9"/>
            <w:vAlign w:val="center"/>
          </w:tcPr>
          <w:p w14:paraId="30D20D25"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B68A35"/>
            <w:vAlign w:val="center"/>
          </w:tcPr>
          <w:p w14:paraId="054F1332" w14:textId="77777777" w:rsidR="006A0FA2" w:rsidRPr="0036106C" w:rsidRDefault="006A0FA2" w:rsidP="003678FB">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45A014F8" w14:textId="1C4E7C30" w:rsidR="006A0FA2" w:rsidRPr="0036106C" w:rsidRDefault="00D71942"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24</w:t>
            </w:r>
          </w:p>
        </w:tc>
        <w:tc>
          <w:tcPr>
            <w:tcW w:w="2057" w:type="dxa"/>
            <w:shd w:val="clear" w:color="auto" w:fill="B68A35"/>
          </w:tcPr>
          <w:p w14:paraId="29514397" w14:textId="7C7A060D" w:rsidR="006A0FA2" w:rsidRPr="0036106C" w:rsidRDefault="00E5741E"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1622</w:t>
            </w:r>
          </w:p>
        </w:tc>
      </w:tr>
      <w:tr w:rsidR="006A0FA2" w:rsidRPr="0036106C" w14:paraId="2FACB5A1" w14:textId="77777777" w:rsidTr="00321BCD">
        <w:trPr>
          <w:trHeight w:val="372"/>
        </w:trPr>
        <w:tc>
          <w:tcPr>
            <w:tcW w:w="2800" w:type="dxa"/>
            <w:vMerge w:val="restart"/>
            <w:shd w:val="clear" w:color="auto" w:fill="D9D9D9" w:themeFill="background1" w:themeFillShade="D9"/>
            <w:vAlign w:val="center"/>
          </w:tcPr>
          <w:p w14:paraId="231E7CDF" w14:textId="5BA80F47"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Ajman</w:t>
            </w:r>
          </w:p>
        </w:tc>
        <w:tc>
          <w:tcPr>
            <w:tcW w:w="1683" w:type="dxa"/>
            <w:shd w:val="clear" w:color="auto" w:fill="F2F2F2" w:themeFill="background1" w:themeFillShade="F2"/>
            <w:vAlign w:val="center"/>
          </w:tcPr>
          <w:p w14:paraId="63A92F81"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tcPr>
          <w:p w14:paraId="6C90666A" w14:textId="6BCF8A18"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w:t>
            </w:r>
          </w:p>
        </w:tc>
        <w:tc>
          <w:tcPr>
            <w:tcW w:w="2057" w:type="dxa"/>
          </w:tcPr>
          <w:p w14:paraId="7AB5E8B1" w14:textId="1B831AB6"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274</w:t>
            </w:r>
          </w:p>
        </w:tc>
      </w:tr>
      <w:tr w:rsidR="006A0FA2" w:rsidRPr="0036106C" w14:paraId="26B0D0BC" w14:textId="77777777" w:rsidTr="00321BCD">
        <w:trPr>
          <w:trHeight w:val="372"/>
        </w:trPr>
        <w:tc>
          <w:tcPr>
            <w:tcW w:w="2800" w:type="dxa"/>
            <w:vMerge/>
            <w:shd w:val="clear" w:color="auto" w:fill="D9D9D9" w:themeFill="background1" w:themeFillShade="D9"/>
            <w:vAlign w:val="center"/>
          </w:tcPr>
          <w:p w14:paraId="0FC0A78D"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F2F2F2" w:themeFill="background1" w:themeFillShade="F2"/>
            <w:vAlign w:val="center"/>
          </w:tcPr>
          <w:p w14:paraId="6CE87954"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tcPr>
          <w:p w14:paraId="2D8372B1" w14:textId="13F1B4B4"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4</w:t>
            </w:r>
          </w:p>
        </w:tc>
        <w:tc>
          <w:tcPr>
            <w:tcW w:w="2057" w:type="dxa"/>
          </w:tcPr>
          <w:p w14:paraId="26D3CECA" w14:textId="6CF819F8"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519</w:t>
            </w:r>
          </w:p>
        </w:tc>
      </w:tr>
      <w:tr w:rsidR="006A0FA2" w:rsidRPr="0036106C" w14:paraId="0E798F57" w14:textId="77777777" w:rsidTr="00321BCD">
        <w:trPr>
          <w:trHeight w:val="372"/>
        </w:trPr>
        <w:tc>
          <w:tcPr>
            <w:tcW w:w="2800" w:type="dxa"/>
            <w:vMerge/>
            <w:shd w:val="clear" w:color="auto" w:fill="D9D9D9" w:themeFill="background1" w:themeFillShade="D9"/>
            <w:vAlign w:val="center"/>
          </w:tcPr>
          <w:p w14:paraId="68447C5C"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B68A35"/>
            <w:vAlign w:val="center"/>
          </w:tcPr>
          <w:p w14:paraId="2663BAE0" w14:textId="77777777" w:rsidR="006A0FA2" w:rsidRPr="0036106C" w:rsidRDefault="006A0FA2" w:rsidP="003678FB">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5B04FAF7" w14:textId="39141088" w:rsidR="006A0FA2" w:rsidRPr="0036106C" w:rsidRDefault="00D71942"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8</w:t>
            </w:r>
          </w:p>
        </w:tc>
        <w:tc>
          <w:tcPr>
            <w:tcW w:w="2057" w:type="dxa"/>
            <w:shd w:val="clear" w:color="auto" w:fill="B68A35"/>
          </w:tcPr>
          <w:p w14:paraId="691CBC88" w14:textId="6413BC3B" w:rsidR="006A0FA2" w:rsidRPr="0036106C" w:rsidRDefault="00E5741E"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793</w:t>
            </w:r>
          </w:p>
        </w:tc>
      </w:tr>
      <w:tr w:rsidR="006A0FA2" w:rsidRPr="0036106C" w14:paraId="7A26A839" w14:textId="77777777" w:rsidTr="00321BCD">
        <w:trPr>
          <w:trHeight w:val="372"/>
        </w:trPr>
        <w:tc>
          <w:tcPr>
            <w:tcW w:w="2800" w:type="dxa"/>
            <w:vMerge w:val="restart"/>
            <w:shd w:val="clear" w:color="auto" w:fill="D9D9D9" w:themeFill="background1" w:themeFillShade="D9"/>
            <w:vAlign w:val="center"/>
          </w:tcPr>
          <w:p w14:paraId="687CBF97" w14:textId="0ADF0C43"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UAQ</w:t>
            </w:r>
          </w:p>
        </w:tc>
        <w:tc>
          <w:tcPr>
            <w:tcW w:w="1683" w:type="dxa"/>
            <w:shd w:val="clear" w:color="auto" w:fill="F2F2F2" w:themeFill="background1" w:themeFillShade="F2"/>
            <w:vAlign w:val="center"/>
          </w:tcPr>
          <w:p w14:paraId="14CEEC89"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tcPr>
          <w:p w14:paraId="6154EDBA" w14:textId="01612606"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w:t>
            </w:r>
          </w:p>
        </w:tc>
        <w:tc>
          <w:tcPr>
            <w:tcW w:w="2057" w:type="dxa"/>
          </w:tcPr>
          <w:p w14:paraId="1230EDFC" w14:textId="607DC550"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285</w:t>
            </w:r>
          </w:p>
        </w:tc>
      </w:tr>
      <w:tr w:rsidR="006A0FA2" w:rsidRPr="0036106C" w14:paraId="0B3A6D9F" w14:textId="77777777" w:rsidTr="00321BCD">
        <w:trPr>
          <w:trHeight w:val="372"/>
        </w:trPr>
        <w:tc>
          <w:tcPr>
            <w:tcW w:w="2800" w:type="dxa"/>
            <w:vMerge/>
            <w:shd w:val="clear" w:color="auto" w:fill="D9D9D9" w:themeFill="background1" w:themeFillShade="D9"/>
            <w:vAlign w:val="center"/>
          </w:tcPr>
          <w:p w14:paraId="38107E15"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F2F2F2" w:themeFill="background1" w:themeFillShade="F2"/>
            <w:vAlign w:val="center"/>
          </w:tcPr>
          <w:p w14:paraId="6BC1AA57"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tcPr>
          <w:p w14:paraId="7FB0CD14" w14:textId="64FCFD2E" w:rsidR="006A0FA2" w:rsidRPr="0036106C" w:rsidRDefault="00CE39D9"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0</w:t>
            </w:r>
          </w:p>
        </w:tc>
        <w:tc>
          <w:tcPr>
            <w:tcW w:w="2057" w:type="dxa"/>
          </w:tcPr>
          <w:p w14:paraId="3CB873AC" w14:textId="540774B7"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0</w:t>
            </w:r>
          </w:p>
        </w:tc>
      </w:tr>
      <w:tr w:rsidR="006A0FA2" w:rsidRPr="0036106C" w14:paraId="354684FD" w14:textId="77777777" w:rsidTr="00321BCD">
        <w:trPr>
          <w:trHeight w:val="372"/>
        </w:trPr>
        <w:tc>
          <w:tcPr>
            <w:tcW w:w="2800" w:type="dxa"/>
            <w:vMerge/>
            <w:shd w:val="clear" w:color="auto" w:fill="D9D9D9" w:themeFill="background1" w:themeFillShade="D9"/>
            <w:vAlign w:val="center"/>
          </w:tcPr>
          <w:p w14:paraId="5B8C21F6" w14:textId="77777777" w:rsidR="006A0FA2" w:rsidRPr="0036106C" w:rsidRDefault="006A0FA2" w:rsidP="006A0FA2">
            <w:pPr>
              <w:tabs>
                <w:tab w:val="left" w:pos="1719"/>
              </w:tabs>
              <w:rPr>
                <w:rFonts w:ascii="Segoe UI" w:eastAsiaTheme="minorEastAsia" w:hAnsi="Segoe UI" w:cs="Segoe UI"/>
                <w:b/>
                <w:color w:val="404040" w:themeColor="text1" w:themeTint="BF"/>
                <w:sz w:val="20"/>
                <w:szCs w:val="20"/>
              </w:rPr>
            </w:pPr>
          </w:p>
        </w:tc>
        <w:tc>
          <w:tcPr>
            <w:tcW w:w="1683" w:type="dxa"/>
            <w:shd w:val="clear" w:color="auto" w:fill="B68A35"/>
            <w:vAlign w:val="center"/>
          </w:tcPr>
          <w:p w14:paraId="29FFB2DC" w14:textId="77777777" w:rsidR="006A0FA2" w:rsidRPr="0036106C" w:rsidRDefault="006A0FA2" w:rsidP="003678FB">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517D6941" w14:textId="710EA62B" w:rsidR="006A0FA2" w:rsidRPr="0036106C" w:rsidRDefault="00D71942"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2</w:t>
            </w:r>
          </w:p>
        </w:tc>
        <w:tc>
          <w:tcPr>
            <w:tcW w:w="2057" w:type="dxa"/>
            <w:shd w:val="clear" w:color="auto" w:fill="B68A35"/>
          </w:tcPr>
          <w:p w14:paraId="533BB974" w14:textId="6EDD4DC8" w:rsidR="006A0FA2" w:rsidRPr="0036106C" w:rsidRDefault="00E5741E"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285</w:t>
            </w:r>
          </w:p>
        </w:tc>
      </w:tr>
      <w:tr w:rsidR="006A0FA2" w:rsidRPr="0036106C" w14:paraId="72CCA965" w14:textId="77777777" w:rsidTr="00321BCD">
        <w:trPr>
          <w:trHeight w:val="372"/>
        </w:trPr>
        <w:tc>
          <w:tcPr>
            <w:tcW w:w="2800" w:type="dxa"/>
            <w:vMerge w:val="restart"/>
            <w:shd w:val="clear" w:color="auto" w:fill="D9D9D9" w:themeFill="background1" w:themeFillShade="D9"/>
            <w:vAlign w:val="center"/>
          </w:tcPr>
          <w:p w14:paraId="6D689C53" w14:textId="10836058" w:rsidR="006A0FA2" w:rsidRPr="0036106C" w:rsidRDefault="00ED0FA9" w:rsidP="006A0FA2">
            <w:pPr>
              <w:tabs>
                <w:tab w:val="left" w:pos="1719"/>
              </w:tabs>
              <w:rPr>
                <w:rFonts w:ascii="Segoe UI" w:eastAsiaTheme="minorEastAsia" w:hAnsi="Segoe UI" w:cs="Segoe UI"/>
                <w:b/>
                <w:color w:val="404040" w:themeColor="text1" w:themeTint="BF"/>
                <w:sz w:val="20"/>
                <w:szCs w:val="20"/>
              </w:rPr>
            </w:pPr>
            <w:r w:rsidRPr="0036106C">
              <w:rPr>
                <w:rFonts w:ascii="Segoe UI" w:eastAsiaTheme="minorEastAsia" w:hAnsi="Segoe UI" w:cs="Segoe UI"/>
                <w:b/>
                <w:color w:val="404040" w:themeColor="text1" w:themeTint="BF"/>
                <w:sz w:val="20"/>
                <w:szCs w:val="20"/>
              </w:rPr>
              <w:t>RAK</w:t>
            </w:r>
          </w:p>
        </w:tc>
        <w:tc>
          <w:tcPr>
            <w:tcW w:w="1683" w:type="dxa"/>
            <w:shd w:val="clear" w:color="auto" w:fill="F2F2F2" w:themeFill="background1" w:themeFillShade="F2"/>
            <w:vAlign w:val="center"/>
          </w:tcPr>
          <w:p w14:paraId="614201C1"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Governmental</w:t>
            </w:r>
          </w:p>
        </w:tc>
        <w:tc>
          <w:tcPr>
            <w:tcW w:w="2057" w:type="dxa"/>
          </w:tcPr>
          <w:p w14:paraId="3C4A2EA4" w14:textId="163E176B" w:rsidR="006A0FA2" w:rsidRPr="0036106C" w:rsidRDefault="00DF4EA3"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6</w:t>
            </w:r>
          </w:p>
        </w:tc>
        <w:tc>
          <w:tcPr>
            <w:tcW w:w="2057" w:type="dxa"/>
          </w:tcPr>
          <w:p w14:paraId="04EC2824" w14:textId="192081FB"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756</w:t>
            </w:r>
          </w:p>
        </w:tc>
      </w:tr>
      <w:tr w:rsidR="006A0FA2" w:rsidRPr="0036106C" w14:paraId="7861773D" w14:textId="77777777" w:rsidTr="00321BCD">
        <w:trPr>
          <w:trHeight w:val="372"/>
        </w:trPr>
        <w:tc>
          <w:tcPr>
            <w:tcW w:w="2800" w:type="dxa"/>
            <w:vMerge/>
            <w:shd w:val="clear" w:color="auto" w:fill="D9D9D9" w:themeFill="background1" w:themeFillShade="D9"/>
          </w:tcPr>
          <w:p w14:paraId="308B6A00" w14:textId="77777777" w:rsidR="006A0FA2" w:rsidRPr="0036106C" w:rsidRDefault="006A0FA2" w:rsidP="002A2FEE">
            <w:pPr>
              <w:tabs>
                <w:tab w:val="left" w:pos="1719"/>
              </w:tabs>
              <w:jc w:val="center"/>
              <w:rPr>
                <w:rFonts w:ascii="Segoe UI" w:eastAsiaTheme="minorEastAsia" w:hAnsi="Segoe UI" w:cs="Segoe UI"/>
                <w:bCs/>
                <w:color w:val="404040" w:themeColor="text1" w:themeTint="BF"/>
                <w:sz w:val="20"/>
                <w:szCs w:val="20"/>
              </w:rPr>
            </w:pPr>
          </w:p>
        </w:tc>
        <w:tc>
          <w:tcPr>
            <w:tcW w:w="1683" w:type="dxa"/>
            <w:shd w:val="clear" w:color="auto" w:fill="F2F2F2" w:themeFill="background1" w:themeFillShade="F2"/>
            <w:vAlign w:val="center"/>
          </w:tcPr>
          <w:p w14:paraId="6F6E4176" w14:textId="77777777" w:rsidR="006A0FA2" w:rsidRPr="0036106C" w:rsidRDefault="006A0FA2" w:rsidP="003678FB">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Private</w:t>
            </w:r>
          </w:p>
        </w:tc>
        <w:tc>
          <w:tcPr>
            <w:tcW w:w="2057" w:type="dxa"/>
          </w:tcPr>
          <w:p w14:paraId="73D2464C" w14:textId="67151B77" w:rsidR="006A0FA2" w:rsidRPr="0036106C" w:rsidRDefault="00DF4EA3" w:rsidP="002A2FEE">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w:t>
            </w:r>
          </w:p>
        </w:tc>
        <w:tc>
          <w:tcPr>
            <w:tcW w:w="2057" w:type="dxa"/>
          </w:tcPr>
          <w:p w14:paraId="64DFCA51" w14:textId="6EA7ABB3" w:rsidR="006A0FA2" w:rsidRPr="0036106C" w:rsidRDefault="00E5741E" w:rsidP="002A2FEE">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84</w:t>
            </w:r>
          </w:p>
        </w:tc>
      </w:tr>
      <w:tr w:rsidR="006A0FA2" w:rsidRPr="0036106C" w14:paraId="5C21192A" w14:textId="77777777" w:rsidTr="00321BCD">
        <w:trPr>
          <w:trHeight w:val="372"/>
        </w:trPr>
        <w:tc>
          <w:tcPr>
            <w:tcW w:w="2800" w:type="dxa"/>
            <w:vMerge/>
            <w:shd w:val="clear" w:color="auto" w:fill="D9D9D9" w:themeFill="background1" w:themeFillShade="D9"/>
          </w:tcPr>
          <w:p w14:paraId="4E285BFD" w14:textId="77777777" w:rsidR="006A0FA2" w:rsidRPr="0036106C" w:rsidRDefault="006A0FA2" w:rsidP="002A2FEE">
            <w:pPr>
              <w:tabs>
                <w:tab w:val="left" w:pos="1719"/>
              </w:tabs>
              <w:jc w:val="center"/>
              <w:rPr>
                <w:rFonts w:ascii="Segoe UI" w:eastAsiaTheme="minorEastAsia" w:hAnsi="Segoe UI" w:cs="Segoe UI"/>
                <w:bCs/>
                <w:color w:val="404040" w:themeColor="text1" w:themeTint="BF"/>
                <w:sz w:val="20"/>
                <w:szCs w:val="20"/>
              </w:rPr>
            </w:pPr>
          </w:p>
        </w:tc>
        <w:tc>
          <w:tcPr>
            <w:tcW w:w="1683" w:type="dxa"/>
            <w:shd w:val="clear" w:color="auto" w:fill="B68A35"/>
            <w:vAlign w:val="center"/>
          </w:tcPr>
          <w:p w14:paraId="7D5DEA6C" w14:textId="77777777" w:rsidR="006A0FA2" w:rsidRPr="0036106C" w:rsidRDefault="006A0FA2" w:rsidP="003678FB">
            <w:pPr>
              <w:tabs>
                <w:tab w:val="left" w:pos="1719"/>
              </w:tabs>
              <w:jc w:val="center"/>
              <w:rPr>
                <w:rFonts w:ascii="Segoe UI" w:eastAsiaTheme="minorEastAsia" w:hAnsi="Segoe UI" w:cs="Segoe UI"/>
                <w:bCs/>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16F7388F" w14:textId="3F3CD16F" w:rsidR="006A0FA2" w:rsidRPr="0036106C" w:rsidRDefault="00D71942" w:rsidP="002A2FEE">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9</w:t>
            </w:r>
          </w:p>
        </w:tc>
        <w:tc>
          <w:tcPr>
            <w:tcW w:w="2057" w:type="dxa"/>
            <w:shd w:val="clear" w:color="auto" w:fill="B68A35"/>
          </w:tcPr>
          <w:p w14:paraId="25417B3A" w14:textId="5189EAF0" w:rsidR="006A0FA2" w:rsidRPr="0036106C" w:rsidRDefault="00E5741E" w:rsidP="002A2FEE">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840</w:t>
            </w:r>
          </w:p>
        </w:tc>
      </w:tr>
      <w:tr w:rsidR="00ED0FA9" w:rsidRPr="0036106C" w14:paraId="098696F0" w14:textId="77777777" w:rsidTr="00321BCD">
        <w:trPr>
          <w:trHeight w:val="372"/>
        </w:trPr>
        <w:tc>
          <w:tcPr>
            <w:tcW w:w="2800" w:type="dxa"/>
            <w:vMerge w:val="restart"/>
            <w:shd w:val="clear" w:color="auto" w:fill="D9D9D9" w:themeFill="background1" w:themeFillShade="D9"/>
            <w:vAlign w:val="center"/>
          </w:tcPr>
          <w:p w14:paraId="1DA839ED" w14:textId="67E066D7" w:rsidR="00ED0FA9" w:rsidRPr="0036106C" w:rsidRDefault="00ED0FA9" w:rsidP="00ED0FA9">
            <w:pPr>
              <w:tabs>
                <w:tab w:val="left" w:pos="1719"/>
              </w:tabs>
              <w:rPr>
                <w:rFonts w:ascii="Segoe UI" w:eastAsiaTheme="minorEastAsia" w:hAnsi="Segoe UI" w:cs="Segoe UI"/>
                <w:b/>
                <w:bCs/>
                <w:color w:val="FFFFFF" w:themeColor="background1"/>
                <w:sz w:val="16"/>
                <w:szCs w:val="14"/>
              </w:rPr>
            </w:pPr>
            <w:r w:rsidRPr="0036106C">
              <w:rPr>
                <w:rFonts w:ascii="Segoe UI" w:eastAsiaTheme="minorEastAsia" w:hAnsi="Segoe UI" w:cs="Segoe UI"/>
                <w:b/>
                <w:color w:val="404040" w:themeColor="text1" w:themeTint="BF"/>
                <w:sz w:val="20"/>
                <w:szCs w:val="20"/>
              </w:rPr>
              <w:t>Fujairah</w:t>
            </w:r>
          </w:p>
        </w:tc>
        <w:tc>
          <w:tcPr>
            <w:tcW w:w="1683" w:type="dxa"/>
            <w:shd w:val="clear" w:color="auto" w:fill="F2F2F2" w:themeFill="background1" w:themeFillShade="F2"/>
            <w:vAlign w:val="center"/>
          </w:tcPr>
          <w:p w14:paraId="59C2EE38" w14:textId="3C510198" w:rsidR="00ED0FA9" w:rsidRPr="0036106C" w:rsidRDefault="00ED0FA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Cs/>
                <w:color w:val="404040" w:themeColor="text1" w:themeTint="BF"/>
                <w:sz w:val="20"/>
                <w:szCs w:val="20"/>
              </w:rPr>
              <w:t>Governmental</w:t>
            </w:r>
          </w:p>
        </w:tc>
        <w:tc>
          <w:tcPr>
            <w:tcW w:w="2057" w:type="dxa"/>
            <w:shd w:val="clear" w:color="auto" w:fill="auto"/>
          </w:tcPr>
          <w:p w14:paraId="2639D23B" w14:textId="5E92A82C" w:rsidR="00ED0FA9" w:rsidRPr="0036106C" w:rsidRDefault="00DF4EA3" w:rsidP="00ED0FA9">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3</w:t>
            </w:r>
          </w:p>
        </w:tc>
        <w:tc>
          <w:tcPr>
            <w:tcW w:w="2057" w:type="dxa"/>
            <w:shd w:val="clear" w:color="auto" w:fill="auto"/>
          </w:tcPr>
          <w:p w14:paraId="1342ECE4" w14:textId="3E10D5B8" w:rsidR="00ED0FA9" w:rsidRPr="0036106C" w:rsidRDefault="00E5741E" w:rsidP="00ED0FA9">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381</w:t>
            </w:r>
          </w:p>
        </w:tc>
      </w:tr>
      <w:tr w:rsidR="00ED0FA9" w:rsidRPr="0036106C" w14:paraId="56D34295" w14:textId="77777777" w:rsidTr="00321BCD">
        <w:trPr>
          <w:trHeight w:val="372"/>
        </w:trPr>
        <w:tc>
          <w:tcPr>
            <w:tcW w:w="2800" w:type="dxa"/>
            <w:vMerge/>
            <w:shd w:val="clear" w:color="auto" w:fill="D9D9D9" w:themeFill="background1" w:themeFillShade="D9"/>
            <w:vAlign w:val="center"/>
          </w:tcPr>
          <w:p w14:paraId="5AA71702" w14:textId="77777777" w:rsidR="00ED0FA9" w:rsidRPr="0036106C" w:rsidRDefault="00ED0FA9" w:rsidP="00ED0FA9">
            <w:pPr>
              <w:tabs>
                <w:tab w:val="left" w:pos="1719"/>
              </w:tabs>
              <w:rPr>
                <w:rFonts w:ascii="Segoe UI" w:eastAsiaTheme="minorEastAsia" w:hAnsi="Segoe UI" w:cs="Segoe UI"/>
                <w:b/>
                <w:bCs/>
                <w:color w:val="FFFFFF" w:themeColor="background1"/>
                <w:sz w:val="16"/>
                <w:szCs w:val="14"/>
              </w:rPr>
            </w:pPr>
          </w:p>
        </w:tc>
        <w:tc>
          <w:tcPr>
            <w:tcW w:w="1683" w:type="dxa"/>
            <w:shd w:val="clear" w:color="auto" w:fill="F2F2F2" w:themeFill="background1" w:themeFillShade="F2"/>
            <w:vAlign w:val="center"/>
          </w:tcPr>
          <w:p w14:paraId="572A95F2" w14:textId="0AB6E662" w:rsidR="00ED0FA9" w:rsidRPr="0036106C" w:rsidRDefault="00ED0FA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Cs/>
                <w:color w:val="404040" w:themeColor="text1" w:themeTint="BF"/>
                <w:sz w:val="20"/>
                <w:szCs w:val="20"/>
              </w:rPr>
              <w:t>Private</w:t>
            </w:r>
          </w:p>
        </w:tc>
        <w:tc>
          <w:tcPr>
            <w:tcW w:w="2057" w:type="dxa"/>
            <w:shd w:val="clear" w:color="auto" w:fill="auto"/>
          </w:tcPr>
          <w:p w14:paraId="17C7462C" w14:textId="3B4A8942" w:rsidR="00ED0FA9" w:rsidRPr="0036106C" w:rsidRDefault="00DF4EA3" w:rsidP="00ED0FA9">
            <w:pPr>
              <w:tabs>
                <w:tab w:val="left" w:pos="1719"/>
              </w:tabs>
              <w:jc w:val="cente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2</w:t>
            </w:r>
          </w:p>
        </w:tc>
        <w:tc>
          <w:tcPr>
            <w:tcW w:w="2057" w:type="dxa"/>
            <w:shd w:val="clear" w:color="auto" w:fill="auto"/>
          </w:tcPr>
          <w:p w14:paraId="52DBD6FB" w14:textId="38EF7BF3" w:rsidR="00ED0FA9" w:rsidRPr="0036106C" w:rsidRDefault="00E5741E" w:rsidP="00ED0FA9">
            <w:pPr>
              <w:tabs>
                <w:tab w:val="left" w:pos="1719"/>
              </w:tabs>
              <w:jc w:val="center"/>
              <w:rPr>
                <w:rFonts w:ascii="Segoe UI" w:eastAsiaTheme="minorEastAsia" w:hAnsi="Segoe UI" w:cs="Segoe UI"/>
                <w:bCs/>
                <w:color w:val="404040" w:themeColor="text1" w:themeTint="BF"/>
                <w:sz w:val="20"/>
                <w:szCs w:val="20"/>
              </w:rPr>
            </w:pPr>
            <w:r>
              <w:rPr>
                <w:rFonts w:ascii="Segoe UI" w:eastAsiaTheme="minorEastAsia" w:hAnsi="Segoe UI" w:cs="Segoe UI"/>
                <w:bCs/>
                <w:color w:val="404040" w:themeColor="text1" w:themeTint="BF"/>
                <w:sz w:val="20"/>
                <w:szCs w:val="20"/>
              </w:rPr>
              <w:t>138</w:t>
            </w:r>
          </w:p>
        </w:tc>
      </w:tr>
      <w:tr w:rsidR="00ED0FA9" w:rsidRPr="0036106C" w14:paraId="6A11CDB3" w14:textId="77777777" w:rsidTr="00321BCD">
        <w:trPr>
          <w:trHeight w:val="372"/>
        </w:trPr>
        <w:tc>
          <w:tcPr>
            <w:tcW w:w="2800" w:type="dxa"/>
            <w:vMerge/>
            <w:shd w:val="clear" w:color="auto" w:fill="D9D9D9" w:themeFill="background1" w:themeFillShade="D9"/>
            <w:vAlign w:val="center"/>
          </w:tcPr>
          <w:p w14:paraId="60C8A990" w14:textId="77777777" w:rsidR="00ED0FA9" w:rsidRPr="0036106C" w:rsidRDefault="00ED0FA9" w:rsidP="00ED0FA9">
            <w:pPr>
              <w:tabs>
                <w:tab w:val="left" w:pos="1719"/>
              </w:tabs>
              <w:rPr>
                <w:rFonts w:ascii="Segoe UI" w:eastAsiaTheme="minorEastAsia" w:hAnsi="Segoe UI" w:cs="Segoe UI"/>
                <w:b/>
                <w:bCs/>
                <w:color w:val="FFFFFF" w:themeColor="background1"/>
                <w:sz w:val="16"/>
                <w:szCs w:val="14"/>
              </w:rPr>
            </w:pPr>
          </w:p>
        </w:tc>
        <w:tc>
          <w:tcPr>
            <w:tcW w:w="1683" w:type="dxa"/>
            <w:shd w:val="clear" w:color="auto" w:fill="B68A35"/>
            <w:vAlign w:val="center"/>
          </w:tcPr>
          <w:p w14:paraId="0D1DD6FA" w14:textId="11C824C7" w:rsidR="00ED0FA9" w:rsidRPr="0036106C" w:rsidRDefault="00BE453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4CCCEA3E" w14:textId="1510A3F3" w:rsidR="00ED0FA9" w:rsidRPr="0036106C" w:rsidRDefault="00D71942"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5</w:t>
            </w:r>
          </w:p>
        </w:tc>
        <w:tc>
          <w:tcPr>
            <w:tcW w:w="2057" w:type="dxa"/>
            <w:shd w:val="clear" w:color="auto" w:fill="B68A35"/>
          </w:tcPr>
          <w:p w14:paraId="6C4339EB" w14:textId="3E72ACBC" w:rsidR="00ED0FA9" w:rsidRPr="0036106C" w:rsidRDefault="00E5741E" w:rsidP="00ED0FA9">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519</w:t>
            </w:r>
          </w:p>
        </w:tc>
      </w:tr>
      <w:tr w:rsidR="00ED0FA9" w:rsidRPr="0036106C" w14:paraId="7D737798" w14:textId="77777777" w:rsidTr="00321BCD">
        <w:trPr>
          <w:trHeight w:val="458"/>
        </w:trPr>
        <w:tc>
          <w:tcPr>
            <w:tcW w:w="2800" w:type="dxa"/>
            <w:vMerge w:val="restart"/>
            <w:shd w:val="clear" w:color="auto" w:fill="B68A35"/>
            <w:vAlign w:val="center"/>
          </w:tcPr>
          <w:p w14:paraId="7CCF49D4" w14:textId="77777777" w:rsidR="00ED0FA9" w:rsidRPr="0036106C" w:rsidRDefault="00ED0FA9" w:rsidP="00ED0FA9">
            <w:pPr>
              <w:tabs>
                <w:tab w:val="left" w:pos="1719"/>
              </w:tabs>
              <w:rPr>
                <w:rFonts w:ascii="Segoe UI" w:eastAsiaTheme="minorEastAsia" w:hAnsi="Segoe UI" w:cs="Segoe UI"/>
                <w:b/>
                <w:color w:val="FFFFFF" w:themeColor="background1"/>
                <w:sz w:val="20"/>
                <w:szCs w:val="20"/>
              </w:rPr>
            </w:pPr>
            <w:r w:rsidRPr="0036106C">
              <w:rPr>
                <w:rFonts w:ascii="Segoe UI" w:eastAsiaTheme="minorEastAsia" w:hAnsi="Segoe UI" w:cs="Segoe UI"/>
                <w:b/>
                <w:bCs/>
                <w:color w:val="FFFFFF" w:themeColor="background1"/>
                <w:sz w:val="20"/>
                <w:szCs w:val="20"/>
              </w:rPr>
              <w:t>Total</w:t>
            </w:r>
          </w:p>
        </w:tc>
        <w:tc>
          <w:tcPr>
            <w:tcW w:w="1683" w:type="dxa"/>
            <w:shd w:val="clear" w:color="auto" w:fill="B68A35"/>
            <w:vAlign w:val="center"/>
          </w:tcPr>
          <w:p w14:paraId="37504799" w14:textId="77777777" w:rsidR="00ED0FA9" w:rsidRPr="0036106C" w:rsidRDefault="00ED0FA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Governmental</w:t>
            </w:r>
          </w:p>
        </w:tc>
        <w:tc>
          <w:tcPr>
            <w:tcW w:w="2057" w:type="dxa"/>
            <w:shd w:val="clear" w:color="auto" w:fill="B68A35"/>
          </w:tcPr>
          <w:p w14:paraId="1DD77C8B" w14:textId="14513CF0" w:rsidR="00ED0FA9" w:rsidRPr="0036106C" w:rsidRDefault="00B22C6C"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51</w:t>
            </w:r>
          </w:p>
        </w:tc>
        <w:tc>
          <w:tcPr>
            <w:tcW w:w="2057" w:type="dxa"/>
            <w:shd w:val="clear" w:color="auto" w:fill="B68A35"/>
          </w:tcPr>
          <w:p w14:paraId="6ED1B0AB" w14:textId="19B62852" w:rsidR="00ED0FA9" w:rsidRPr="0036106C" w:rsidRDefault="00131B94" w:rsidP="00ED0FA9">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8819</w:t>
            </w:r>
          </w:p>
        </w:tc>
      </w:tr>
      <w:tr w:rsidR="00ED0FA9" w:rsidRPr="0036106C" w14:paraId="40DA6E4B" w14:textId="77777777" w:rsidTr="00321BCD">
        <w:trPr>
          <w:trHeight w:val="372"/>
        </w:trPr>
        <w:tc>
          <w:tcPr>
            <w:tcW w:w="2800" w:type="dxa"/>
            <w:vMerge/>
            <w:shd w:val="clear" w:color="auto" w:fill="B68A35"/>
          </w:tcPr>
          <w:p w14:paraId="51BFFC93" w14:textId="77777777" w:rsidR="00ED0FA9" w:rsidRPr="0036106C" w:rsidRDefault="00ED0FA9" w:rsidP="00ED0FA9">
            <w:pPr>
              <w:tabs>
                <w:tab w:val="left" w:pos="1719"/>
              </w:tabs>
              <w:jc w:val="center"/>
              <w:rPr>
                <w:rFonts w:ascii="Segoe UI" w:eastAsiaTheme="minorEastAsia" w:hAnsi="Segoe UI" w:cs="Segoe UI"/>
                <w:bCs/>
                <w:color w:val="404040" w:themeColor="text1" w:themeTint="BF"/>
                <w:sz w:val="20"/>
                <w:szCs w:val="20"/>
              </w:rPr>
            </w:pPr>
          </w:p>
        </w:tc>
        <w:tc>
          <w:tcPr>
            <w:tcW w:w="1683" w:type="dxa"/>
            <w:shd w:val="clear" w:color="auto" w:fill="B68A35"/>
            <w:vAlign w:val="center"/>
          </w:tcPr>
          <w:p w14:paraId="4D498511" w14:textId="77777777" w:rsidR="00ED0FA9" w:rsidRPr="0036106C" w:rsidRDefault="00ED0FA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Private</w:t>
            </w:r>
          </w:p>
        </w:tc>
        <w:tc>
          <w:tcPr>
            <w:tcW w:w="2057" w:type="dxa"/>
            <w:shd w:val="clear" w:color="auto" w:fill="B68A35"/>
          </w:tcPr>
          <w:p w14:paraId="1882CC13" w14:textId="08515070" w:rsidR="00ED0FA9" w:rsidRPr="0036106C" w:rsidRDefault="00B22C6C"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100</w:t>
            </w:r>
          </w:p>
        </w:tc>
        <w:tc>
          <w:tcPr>
            <w:tcW w:w="2057" w:type="dxa"/>
            <w:shd w:val="clear" w:color="auto" w:fill="B68A35"/>
          </w:tcPr>
          <w:p w14:paraId="6CDBA1C8" w14:textId="147FE831" w:rsidR="00ED0FA9" w:rsidRPr="0036106C" w:rsidRDefault="00F600A7" w:rsidP="00ED0FA9">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8388</w:t>
            </w:r>
          </w:p>
        </w:tc>
      </w:tr>
      <w:tr w:rsidR="00ED0FA9" w:rsidRPr="0036106C" w14:paraId="4A99EADD" w14:textId="77777777" w:rsidTr="00321BCD">
        <w:trPr>
          <w:trHeight w:val="372"/>
        </w:trPr>
        <w:tc>
          <w:tcPr>
            <w:tcW w:w="2800" w:type="dxa"/>
            <w:vMerge/>
            <w:shd w:val="clear" w:color="auto" w:fill="B68A35"/>
          </w:tcPr>
          <w:p w14:paraId="16C5F7CF" w14:textId="77777777" w:rsidR="00ED0FA9" w:rsidRPr="0036106C" w:rsidRDefault="00ED0FA9" w:rsidP="00ED0FA9">
            <w:pPr>
              <w:tabs>
                <w:tab w:val="left" w:pos="1719"/>
              </w:tabs>
              <w:jc w:val="center"/>
              <w:rPr>
                <w:rFonts w:ascii="Segoe UI" w:eastAsiaTheme="minorEastAsia" w:hAnsi="Segoe UI" w:cs="Segoe UI"/>
                <w:bCs/>
                <w:color w:val="404040" w:themeColor="text1" w:themeTint="BF"/>
                <w:sz w:val="20"/>
                <w:szCs w:val="20"/>
              </w:rPr>
            </w:pPr>
          </w:p>
        </w:tc>
        <w:tc>
          <w:tcPr>
            <w:tcW w:w="1683" w:type="dxa"/>
            <w:shd w:val="clear" w:color="auto" w:fill="B68A35"/>
            <w:vAlign w:val="center"/>
          </w:tcPr>
          <w:p w14:paraId="43C07B65" w14:textId="77777777" w:rsidR="00ED0FA9" w:rsidRPr="0036106C" w:rsidRDefault="00ED0FA9"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Total</w:t>
            </w:r>
          </w:p>
        </w:tc>
        <w:tc>
          <w:tcPr>
            <w:tcW w:w="2057" w:type="dxa"/>
            <w:shd w:val="clear" w:color="auto" w:fill="B68A35"/>
          </w:tcPr>
          <w:p w14:paraId="4A4A9833" w14:textId="4BFC001E" w:rsidR="00ED0FA9" w:rsidRPr="0036106C" w:rsidRDefault="00B22C6C" w:rsidP="00ED0FA9">
            <w:pPr>
              <w:tabs>
                <w:tab w:val="left" w:pos="1719"/>
              </w:tabs>
              <w:jc w:val="center"/>
              <w:rPr>
                <w:rFonts w:ascii="Segoe UI" w:eastAsiaTheme="minorEastAsia" w:hAnsi="Segoe UI" w:cs="Segoe UI"/>
                <w:b/>
                <w:color w:val="FFFFFF" w:themeColor="background1"/>
                <w:sz w:val="20"/>
                <w:szCs w:val="20"/>
              </w:rPr>
            </w:pPr>
            <w:r w:rsidRPr="0036106C">
              <w:rPr>
                <w:rFonts w:ascii="Segoe UI" w:eastAsiaTheme="minorEastAsia" w:hAnsi="Segoe UI" w:cs="Segoe UI"/>
                <w:b/>
                <w:color w:val="FFFFFF" w:themeColor="background1"/>
                <w:sz w:val="20"/>
                <w:szCs w:val="20"/>
              </w:rPr>
              <w:t>151</w:t>
            </w:r>
          </w:p>
        </w:tc>
        <w:tc>
          <w:tcPr>
            <w:tcW w:w="2057" w:type="dxa"/>
            <w:shd w:val="clear" w:color="auto" w:fill="B68A35"/>
          </w:tcPr>
          <w:p w14:paraId="2ABDB372" w14:textId="095A436A" w:rsidR="00ED0FA9" w:rsidRPr="0036106C" w:rsidRDefault="00CB3AF7" w:rsidP="00ED0FA9">
            <w:pPr>
              <w:tabs>
                <w:tab w:val="left" w:pos="1719"/>
              </w:tabs>
              <w:jc w:val="center"/>
              <w:rPr>
                <w:rFonts w:ascii="Segoe UI" w:eastAsiaTheme="minorEastAsia" w:hAnsi="Segoe UI" w:cs="Segoe UI"/>
                <w:b/>
                <w:color w:val="FFFFFF" w:themeColor="background1"/>
                <w:sz w:val="20"/>
                <w:szCs w:val="20"/>
              </w:rPr>
            </w:pPr>
            <w:r>
              <w:rPr>
                <w:rFonts w:ascii="Segoe UI" w:eastAsiaTheme="minorEastAsia" w:hAnsi="Segoe UI" w:cs="Segoe UI"/>
                <w:b/>
                <w:color w:val="FFFFFF" w:themeColor="background1"/>
                <w:sz w:val="20"/>
                <w:szCs w:val="20"/>
              </w:rPr>
              <w:t>17207</w:t>
            </w:r>
          </w:p>
        </w:tc>
      </w:tr>
    </w:tbl>
    <w:p w14:paraId="0DD400F2" w14:textId="77777777" w:rsidR="002E0BBD" w:rsidRPr="0036106C" w:rsidRDefault="002E0BBD" w:rsidP="00FE1149">
      <w:pPr>
        <w:rPr>
          <w:rFonts w:ascii="Segoe UI" w:hAnsi="Segoe UI" w:cs="Segoe UI"/>
        </w:rPr>
      </w:pPr>
    </w:p>
    <w:p w14:paraId="19350388" w14:textId="77777777" w:rsidR="006D56F5" w:rsidRPr="0036106C" w:rsidRDefault="006D56F5" w:rsidP="00FE1149">
      <w:pPr>
        <w:rPr>
          <w:rFonts w:ascii="Segoe UI" w:hAnsi="Segoe UI" w:cs="Segoe UI"/>
        </w:rPr>
      </w:pPr>
    </w:p>
    <w:p w14:paraId="0B3AA0AE" w14:textId="77777777" w:rsidR="00F46675" w:rsidRPr="0036106C" w:rsidRDefault="00F46675" w:rsidP="00596C46">
      <w:pPr>
        <w:pStyle w:val="Heading1"/>
        <w:rPr>
          <w:rFonts w:eastAsiaTheme="minorHAnsi"/>
          <w:sz w:val="24"/>
          <w:szCs w:val="24"/>
        </w:rPr>
      </w:pPr>
      <w:bookmarkStart w:id="33" w:name="_Toc110334137"/>
      <w:r w:rsidRPr="0036106C">
        <w:lastRenderedPageBreak/>
        <w:t>CHAPTER</w:t>
      </w:r>
      <w:r w:rsidR="002F7DAC" w:rsidRPr="0036106C">
        <w:t xml:space="preserve"> FIVE</w:t>
      </w:r>
      <w:r w:rsidRPr="0036106C">
        <w:t xml:space="preserve"> : </w:t>
      </w:r>
      <w:r w:rsidR="00067E3F" w:rsidRPr="0036106C">
        <w:t>HOSPITAL SERVICES FOR PATIENTS</w:t>
      </w:r>
      <w:bookmarkEnd w:id="33"/>
    </w:p>
    <w:p w14:paraId="3463CD1E" w14:textId="3CA70E3E" w:rsidR="0013281C" w:rsidRPr="0036106C" w:rsidRDefault="00D766E8" w:rsidP="009E5CEC">
      <w:pPr>
        <w:pStyle w:val="Heading2"/>
        <w:rPr>
          <w:rFonts w:eastAsiaTheme="minorEastAsia" w:cs="Segoe UI"/>
        </w:rPr>
      </w:pPr>
      <w:bookmarkStart w:id="34" w:name="_Toc110334138"/>
      <w:bookmarkStart w:id="35" w:name="_Hlk99018876"/>
      <w:r w:rsidRPr="0036106C">
        <w:rPr>
          <w:rFonts w:eastAsiaTheme="minorEastAsia" w:cs="Segoe UI"/>
        </w:rPr>
        <w:t>7</w:t>
      </w:r>
      <w:r w:rsidR="007C607B" w:rsidRPr="0036106C">
        <w:rPr>
          <w:rFonts w:eastAsiaTheme="minorEastAsia" w:cs="Segoe UI"/>
        </w:rPr>
        <w:t xml:space="preserve">.1 </w:t>
      </w:r>
      <w:r w:rsidR="0013281C" w:rsidRPr="0036106C">
        <w:rPr>
          <w:rFonts w:eastAsiaTheme="minorEastAsia" w:cs="Segoe UI"/>
        </w:rPr>
        <w:t>Hospital services for patients attending Outpatient clinics by Emirates</w:t>
      </w:r>
      <w:bookmarkEnd w:id="34"/>
    </w:p>
    <w:bookmarkEnd w:id="35"/>
    <w:p w14:paraId="0885F28D" w14:textId="38AA66B9" w:rsidR="007B1FEE" w:rsidRPr="0036106C" w:rsidRDefault="001F27BB" w:rsidP="00291BB6">
      <w:pPr>
        <w:spacing w:line="240" w:lineRule="auto"/>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 table below shows the number of visitors to the outpatient services of hospitals at the country level for the year 2019, where the Emirate of Abu Dhabi occupies the largest share of the number of visitors, followed by Dubai and Sharjah in terms of the number of visitors.</w:t>
      </w:r>
      <w:r w:rsidR="00291BB6" w:rsidRPr="0036106C">
        <w:rPr>
          <w:rFonts w:ascii="Segoe UI" w:eastAsiaTheme="minorEastAsia" w:hAnsi="Segoe UI" w:cs="Segoe UI"/>
          <w:bCs/>
          <w:color w:val="404040" w:themeColor="text1" w:themeTint="BF"/>
          <w:sz w:val="20"/>
          <w:szCs w:val="20"/>
        </w:rPr>
        <w:br/>
      </w:r>
    </w:p>
    <w:p w14:paraId="587CD9A0" w14:textId="3C09BDB8" w:rsidR="002D59CB" w:rsidRPr="0036106C" w:rsidRDefault="005D4627" w:rsidP="000D4747">
      <w:pPr>
        <w:rPr>
          <w:rFonts w:ascii="Segoe UI" w:eastAsiaTheme="minorEastAsia" w:hAnsi="Segoe UI" w:cs="Segoe UI"/>
          <w:bCs/>
          <w:color w:val="404040" w:themeColor="text1" w:themeTint="BF"/>
          <w:sz w:val="20"/>
          <w:szCs w:val="20"/>
        </w:rPr>
      </w:pPr>
      <w:r w:rsidRPr="0036106C">
        <w:rPr>
          <w:rFonts w:ascii="Segoe UI" w:hAnsi="Segoe UI" w:cs="Segoe UI"/>
          <w:b/>
          <w:bCs/>
          <w:noProof/>
          <w:color w:val="B68A35"/>
          <w:sz w:val="20"/>
          <w:szCs w:val="20"/>
          <w:lang w:bidi="ar-AE"/>
        </w:rPr>
        <w:drawing>
          <wp:inline distT="0" distB="0" distL="0" distR="0" wp14:anchorId="5CC01262" wp14:editId="78B4AF06">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7BD943" w14:textId="1A471220" w:rsidR="002D59CB" w:rsidRPr="0036106C" w:rsidRDefault="002D59CB" w:rsidP="000D4747">
      <w:pPr>
        <w:rPr>
          <w:rFonts w:ascii="Segoe UI" w:eastAsiaTheme="minorEastAsia" w:hAnsi="Segoe UI" w:cs="Segoe UI"/>
          <w:bCs/>
          <w:color w:val="404040" w:themeColor="text1" w:themeTint="BF"/>
          <w:sz w:val="20"/>
          <w:szCs w:val="20"/>
        </w:rPr>
      </w:pPr>
    </w:p>
    <w:p w14:paraId="1F8F8C92" w14:textId="69BC6C33" w:rsidR="002D59CB" w:rsidRPr="0036106C" w:rsidRDefault="002D59CB" w:rsidP="000D4747">
      <w:pPr>
        <w:rPr>
          <w:rFonts w:ascii="Segoe UI" w:eastAsiaTheme="minorEastAsia" w:hAnsi="Segoe UI" w:cs="Segoe UI"/>
          <w:bCs/>
          <w:color w:val="404040" w:themeColor="text1" w:themeTint="BF"/>
          <w:sz w:val="20"/>
          <w:szCs w:val="20"/>
        </w:rPr>
      </w:pPr>
    </w:p>
    <w:p w14:paraId="7C8FCCA5" w14:textId="36D180A7" w:rsidR="002D59CB" w:rsidRPr="0036106C" w:rsidRDefault="002D59CB" w:rsidP="000D4747">
      <w:pPr>
        <w:rPr>
          <w:rFonts w:ascii="Segoe UI" w:eastAsiaTheme="minorEastAsia" w:hAnsi="Segoe UI" w:cs="Segoe UI"/>
          <w:bCs/>
          <w:color w:val="404040" w:themeColor="text1" w:themeTint="BF"/>
          <w:sz w:val="20"/>
          <w:szCs w:val="20"/>
        </w:rPr>
      </w:pPr>
    </w:p>
    <w:p w14:paraId="1E416142" w14:textId="44FAD02B" w:rsidR="002D59CB" w:rsidRPr="0036106C" w:rsidRDefault="002D59CB" w:rsidP="000D4747">
      <w:pPr>
        <w:rPr>
          <w:rFonts w:ascii="Segoe UI" w:eastAsiaTheme="minorEastAsia" w:hAnsi="Segoe UI" w:cs="Segoe UI"/>
          <w:bCs/>
          <w:color w:val="404040" w:themeColor="text1" w:themeTint="BF"/>
          <w:sz w:val="20"/>
          <w:szCs w:val="20"/>
        </w:rPr>
      </w:pPr>
    </w:p>
    <w:p w14:paraId="6510D085" w14:textId="03B1F74E" w:rsidR="002D59CB" w:rsidRPr="0036106C" w:rsidRDefault="002D59CB" w:rsidP="000D4747">
      <w:pPr>
        <w:rPr>
          <w:rFonts w:ascii="Segoe UI" w:eastAsiaTheme="minorEastAsia" w:hAnsi="Segoe UI" w:cs="Segoe UI"/>
          <w:bCs/>
          <w:color w:val="404040" w:themeColor="text1" w:themeTint="BF"/>
          <w:sz w:val="20"/>
          <w:szCs w:val="20"/>
        </w:rPr>
      </w:pPr>
    </w:p>
    <w:p w14:paraId="5D692029" w14:textId="2A1AF950" w:rsidR="002D59CB" w:rsidRPr="0036106C" w:rsidRDefault="002D59CB" w:rsidP="000D4747">
      <w:pPr>
        <w:rPr>
          <w:rFonts w:ascii="Segoe UI" w:eastAsiaTheme="minorEastAsia" w:hAnsi="Segoe UI" w:cs="Segoe UI"/>
          <w:bCs/>
          <w:color w:val="404040" w:themeColor="text1" w:themeTint="BF"/>
          <w:sz w:val="20"/>
          <w:szCs w:val="20"/>
        </w:rPr>
      </w:pPr>
    </w:p>
    <w:p w14:paraId="67DB4B26" w14:textId="732C0D15" w:rsidR="002D59CB" w:rsidRPr="0036106C" w:rsidRDefault="002D59CB" w:rsidP="000D4747">
      <w:pPr>
        <w:rPr>
          <w:rFonts w:ascii="Segoe UI" w:eastAsiaTheme="minorEastAsia" w:hAnsi="Segoe UI" w:cs="Segoe UI"/>
          <w:bCs/>
          <w:color w:val="404040" w:themeColor="text1" w:themeTint="BF"/>
          <w:sz w:val="20"/>
          <w:szCs w:val="20"/>
        </w:rPr>
      </w:pPr>
    </w:p>
    <w:p w14:paraId="7BFECD98" w14:textId="7D8638F5" w:rsidR="002D59CB" w:rsidRPr="0036106C" w:rsidRDefault="002D59CB" w:rsidP="000D4747">
      <w:pPr>
        <w:rPr>
          <w:rFonts w:ascii="Segoe UI" w:eastAsiaTheme="minorEastAsia" w:hAnsi="Segoe UI" w:cs="Segoe UI"/>
          <w:bCs/>
          <w:color w:val="404040" w:themeColor="text1" w:themeTint="BF"/>
          <w:sz w:val="20"/>
          <w:szCs w:val="20"/>
        </w:rPr>
      </w:pPr>
    </w:p>
    <w:p w14:paraId="214408B1" w14:textId="0E22ADFF" w:rsidR="002D59CB" w:rsidRPr="0036106C" w:rsidRDefault="002D59CB" w:rsidP="000D4747">
      <w:pPr>
        <w:rPr>
          <w:rFonts w:ascii="Segoe UI" w:eastAsiaTheme="minorEastAsia" w:hAnsi="Segoe UI" w:cs="Segoe UI"/>
          <w:bCs/>
          <w:color w:val="404040" w:themeColor="text1" w:themeTint="BF"/>
          <w:sz w:val="20"/>
          <w:szCs w:val="20"/>
        </w:rPr>
      </w:pPr>
    </w:p>
    <w:p w14:paraId="7F884F8F" w14:textId="236DC2E8" w:rsidR="0013281C" w:rsidRPr="0036106C" w:rsidRDefault="00D766E8" w:rsidP="009E5CEC">
      <w:pPr>
        <w:pStyle w:val="Heading2"/>
        <w:rPr>
          <w:rFonts w:eastAsiaTheme="minorEastAsia" w:cs="Segoe UI"/>
        </w:rPr>
      </w:pPr>
      <w:bookmarkStart w:id="36" w:name="_Toc110334139"/>
      <w:bookmarkStart w:id="37" w:name="_Hlk99018880"/>
      <w:r w:rsidRPr="0036106C">
        <w:rPr>
          <w:rFonts w:eastAsiaTheme="minorEastAsia" w:cs="Segoe UI"/>
        </w:rPr>
        <w:lastRenderedPageBreak/>
        <w:t>7</w:t>
      </w:r>
      <w:r w:rsidR="003429EA" w:rsidRPr="0036106C">
        <w:rPr>
          <w:rFonts w:eastAsiaTheme="minorEastAsia" w:cs="Segoe UI"/>
        </w:rPr>
        <w:t xml:space="preserve">.2 </w:t>
      </w:r>
      <w:r w:rsidR="00F20415" w:rsidRPr="0036106C">
        <w:rPr>
          <w:rFonts w:eastAsiaTheme="minorEastAsia" w:cs="Segoe UI"/>
        </w:rPr>
        <w:t>Hospital services for patients attending outpatient clinics by emirate and sector</w:t>
      </w:r>
      <w:bookmarkEnd w:id="36"/>
    </w:p>
    <w:bookmarkEnd w:id="37"/>
    <w:p w14:paraId="2B6111CB" w14:textId="77777777" w:rsidR="00F877EC" w:rsidRPr="0036106C" w:rsidRDefault="00F877EC" w:rsidP="00F877EC">
      <w:pPr>
        <w:pStyle w:val="Title"/>
        <w:jc w:val="both"/>
        <w:rPr>
          <w:rFonts w:ascii="Segoe UI" w:eastAsiaTheme="minorEastAsia" w:hAnsi="Segoe UI" w:cs="Segoe UI"/>
          <w:bCs/>
          <w:color w:val="404040" w:themeColor="text1" w:themeTint="BF"/>
          <w:spacing w:val="0"/>
          <w:kern w:val="0"/>
          <w:sz w:val="20"/>
          <w:szCs w:val="20"/>
        </w:rPr>
      </w:pPr>
    </w:p>
    <w:p w14:paraId="61169251" w14:textId="77777777" w:rsidR="00143715" w:rsidRPr="0036106C" w:rsidRDefault="00143715" w:rsidP="00143715">
      <w:pPr>
        <w:pStyle w:val="Title"/>
        <w:jc w:val="both"/>
        <w:rPr>
          <w:rFonts w:ascii="Segoe UI" w:eastAsiaTheme="minorEastAsia" w:hAnsi="Segoe UI" w:cs="Segoe UI"/>
          <w:bCs/>
          <w:color w:val="404040" w:themeColor="text1" w:themeTint="BF"/>
          <w:spacing w:val="0"/>
          <w:kern w:val="0"/>
          <w:sz w:val="20"/>
          <w:szCs w:val="20"/>
        </w:rPr>
      </w:pPr>
      <w:r w:rsidRPr="0036106C">
        <w:rPr>
          <w:rFonts w:ascii="Segoe UI" w:eastAsiaTheme="minorEastAsia" w:hAnsi="Segoe UI" w:cs="Segoe UI"/>
          <w:bCs/>
          <w:color w:val="404040" w:themeColor="text1" w:themeTint="BF"/>
          <w:spacing w:val="0"/>
          <w:kern w:val="0"/>
          <w:sz w:val="20"/>
          <w:szCs w:val="20"/>
        </w:rPr>
        <w:t>The table below shows the number of visitors to the outpatient services of hospitals at the state level for the year 2019, where the Emirate of Abu Dhabi occupies the largest share of the number of visitors to outpatient services in the hospitals, followed by Dubai and Sharjah.</w:t>
      </w:r>
    </w:p>
    <w:p w14:paraId="63D0ED2B" w14:textId="37A4C0A3" w:rsidR="002028EE" w:rsidRPr="0036106C" w:rsidRDefault="002028EE" w:rsidP="00F877EC">
      <w:pPr>
        <w:rPr>
          <w:rFonts w:ascii="Segoe UI" w:hAnsi="Segoe UI" w:cs="Segoe UI"/>
        </w:rPr>
      </w:pPr>
      <w:r w:rsidRPr="0036106C">
        <w:rPr>
          <w:rFonts w:ascii="Segoe UI" w:hAnsi="Segoe UI" w:cs="Segoe UI"/>
          <w:b/>
          <w:bCs/>
          <w:noProof/>
          <w:color w:val="B68A35"/>
          <w:sz w:val="20"/>
          <w:szCs w:val="20"/>
          <w:lang w:bidi="ar-AE"/>
        </w:rPr>
        <w:drawing>
          <wp:inline distT="0" distB="0" distL="0" distR="0" wp14:anchorId="6B23D1CB" wp14:editId="6C69951D">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7F016F" w14:textId="11809A75" w:rsidR="002028EE" w:rsidRPr="0036106C" w:rsidRDefault="002028EE" w:rsidP="00F877EC">
      <w:pPr>
        <w:rPr>
          <w:rFonts w:ascii="Segoe UI" w:hAnsi="Segoe UI" w:cs="Segoe UI"/>
        </w:rPr>
      </w:pPr>
    </w:p>
    <w:p w14:paraId="0DB22AFC" w14:textId="77777777" w:rsidR="002028EE" w:rsidRPr="0036106C" w:rsidRDefault="002028EE" w:rsidP="00F877EC">
      <w:pPr>
        <w:rPr>
          <w:rFonts w:ascii="Segoe UI" w:hAnsi="Segoe UI" w:cs="Segoe UI"/>
        </w:rPr>
      </w:pPr>
    </w:p>
    <w:p w14:paraId="24111630" w14:textId="64A6191B" w:rsidR="00116B09" w:rsidRPr="0036106C" w:rsidRDefault="00116B09">
      <w:pPr>
        <w:rPr>
          <w:rFonts w:ascii="Segoe UI" w:hAnsi="Segoe UI" w:cs="Segoe UI"/>
          <w:sz w:val="24"/>
          <w:szCs w:val="24"/>
          <w:lang w:bidi="ar-AE"/>
        </w:rPr>
      </w:pPr>
      <w:r w:rsidRPr="0036106C">
        <w:rPr>
          <w:rFonts w:ascii="Segoe UI" w:hAnsi="Segoe UI" w:cs="Segoe UI"/>
          <w:sz w:val="24"/>
          <w:szCs w:val="24"/>
          <w:lang w:bidi="ar-AE"/>
        </w:rPr>
        <w:br w:type="page"/>
      </w:r>
    </w:p>
    <w:p w14:paraId="367C400B" w14:textId="1FDDE11D" w:rsidR="00BB0EC2" w:rsidRPr="0036106C" w:rsidRDefault="00D766E8" w:rsidP="009E5CEC">
      <w:pPr>
        <w:pStyle w:val="Heading2"/>
        <w:rPr>
          <w:rFonts w:eastAsiaTheme="minorEastAsia" w:cs="Segoe UI"/>
        </w:rPr>
      </w:pPr>
      <w:bookmarkStart w:id="38" w:name="_Hlk99018891"/>
      <w:bookmarkStart w:id="39" w:name="_Toc110334140"/>
      <w:r w:rsidRPr="0036106C">
        <w:rPr>
          <w:rFonts w:eastAsiaTheme="minorEastAsia" w:cs="Segoe UI"/>
        </w:rPr>
        <w:lastRenderedPageBreak/>
        <w:t>7</w:t>
      </w:r>
      <w:r w:rsidR="00253534" w:rsidRPr="0036106C">
        <w:rPr>
          <w:rFonts w:eastAsiaTheme="minorEastAsia" w:cs="Segoe UI"/>
        </w:rPr>
        <w:t>.</w:t>
      </w:r>
      <w:r w:rsidR="007912CE" w:rsidRPr="0036106C">
        <w:rPr>
          <w:rFonts w:eastAsiaTheme="minorEastAsia" w:cs="Segoe UI"/>
        </w:rPr>
        <w:t>3</w:t>
      </w:r>
      <w:r w:rsidR="00253534" w:rsidRPr="0036106C">
        <w:rPr>
          <w:rFonts w:eastAsiaTheme="minorEastAsia" w:cs="Segoe UI"/>
        </w:rPr>
        <w:t xml:space="preserve"> </w:t>
      </w:r>
      <w:r w:rsidR="00BB0EC2" w:rsidRPr="0036106C">
        <w:rPr>
          <w:rFonts w:eastAsiaTheme="minorEastAsia" w:cs="Segoe UI"/>
        </w:rPr>
        <w:t>Hospital services for patients residing in the country for year 2019, By Emirates</w:t>
      </w:r>
      <w:bookmarkEnd w:id="38"/>
      <w:bookmarkEnd w:id="39"/>
    </w:p>
    <w:p w14:paraId="20A75707" w14:textId="77777777" w:rsidR="00095DBA" w:rsidRPr="0036106C" w:rsidRDefault="00095DBA" w:rsidP="00095DBA">
      <w:pPr>
        <w:pStyle w:val="Title"/>
        <w:jc w:val="both"/>
        <w:rPr>
          <w:rFonts w:ascii="Segoe UI" w:eastAsiaTheme="minorEastAsia" w:hAnsi="Segoe UI" w:cs="Segoe UI"/>
          <w:bCs/>
          <w:color w:val="404040" w:themeColor="text1" w:themeTint="BF"/>
          <w:spacing w:val="0"/>
          <w:kern w:val="0"/>
          <w:sz w:val="20"/>
          <w:szCs w:val="20"/>
        </w:rPr>
      </w:pPr>
      <w:r w:rsidRPr="0036106C">
        <w:rPr>
          <w:rFonts w:ascii="Segoe UI" w:eastAsiaTheme="minorEastAsia" w:hAnsi="Segoe UI" w:cs="Segoe UI"/>
          <w:bCs/>
          <w:color w:val="404040" w:themeColor="text1" w:themeTint="BF"/>
          <w:spacing w:val="0"/>
          <w:kern w:val="0"/>
          <w:sz w:val="20"/>
          <w:szCs w:val="20"/>
        </w:rPr>
        <w:t>The table below shows the number of hospital services for inpatients in hospitals at the UAE level for the year 2019 per Emirate.</w:t>
      </w:r>
    </w:p>
    <w:p w14:paraId="5938E4FD" w14:textId="77777777" w:rsidR="00BB0EC2" w:rsidRPr="0036106C" w:rsidRDefault="00BB0EC2" w:rsidP="00BB0EC2">
      <w:pPr>
        <w:pStyle w:val="Title"/>
        <w:jc w:val="both"/>
        <w:rPr>
          <w:rFonts w:ascii="Segoe UI" w:eastAsiaTheme="minorEastAsia" w:hAnsi="Segoe UI" w:cs="Segoe UI"/>
          <w:bCs/>
          <w:color w:val="404040" w:themeColor="text1" w:themeTint="BF"/>
          <w:spacing w:val="0"/>
          <w:kern w:val="0"/>
          <w:sz w:val="20"/>
          <w:szCs w:val="20"/>
        </w:rPr>
      </w:pPr>
    </w:p>
    <w:tbl>
      <w:tblPr>
        <w:bidiVisual/>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90"/>
        <w:gridCol w:w="2186"/>
      </w:tblGrid>
      <w:tr w:rsidR="002603C6" w:rsidRPr="0036106C" w14:paraId="342E9D03" w14:textId="77777777" w:rsidTr="00363EEA">
        <w:trPr>
          <w:trHeight w:val="461"/>
          <w:jc w:val="center"/>
        </w:trPr>
        <w:tc>
          <w:tcPr>
            <w:tcW w:w="8565" w:type="dxa"/>
            <w:gridSpan w:val="3"/>
            <w:shd w:val="clear" w:color="auto" w:fill="F2F2F2" w:themeFill="background1" w:themeFillShade="F2"/>
            <w:vAlign w:val="center"/>
            <w:hideMark/>
          </w:tcPr>
          <w:p w14:paraId="76B5B6B1" w14:textId="02255630" w:rsidR="002603C6" w:rsidRPr="0036106C" w:rsidRDefault="002603C6" w:rsidP="00E50C6D">
            <w:pPr>
              <w:spacing w:after="0" w:line="240" w:lineRule="auto"/>
              <w:jc w:val="center"/>
              <w:rPr>
                <w:rFonts w:ascii="Segoe UI" w:eastAsia="Times New Roman" w:hAnsi="Segoe UI" w:cs="Segoe UI"/>
                <w:b/>
                <w:bCs/>
                <w:color w:val="FFFFFF"/>
                <w:sz w:val="24"/>
                <w:szCs w:val="24"/>
              </w:rPr>
            </w:pPr>
            <w:r w:rsidRPr="0036106C">
              <w:rPr>
                <w:rFonts w:ascii="Segoe UI" w:eastAsia="Times New Roman" w:hAnsi="Segoe UI" w:cs="Segoe UI"/>
                <w:b/>
                <w:bCs/>
                <w:color w:val="000000" w:themeColor="text1"/>
                <w:sz w:val="24"/>
                <w:szCs w:val="24"/>
              </w:rPr>
              <w:t>Hospital services for inpatients</w:t>
            </w:r>
            <w:r w:rsidR="00016394" w:rsidRPr="0036106C">
              <w:rPr>
                <w:rFonts w:ascii="Segoe UI" w:eastAsia="Times New Roman" w:hAnsi="Segoe UI" w:cs="Segoe UI"/>
                <w:b/>
                <w:bCs/>
                <w:color w:val="000000" w:themeColor="text1"/>
                <w:sz w:val="24"/>
                <w:szCs w:val="24"/>
              </w:rPr>
              <w:t xml:space="preserve"> in UAE</w:t>
            </w:r>
            <w:r w:rsidR="001E6A69" w:rsidRPr="0036106C">
              <w:rPr>
                <w:rFonts w:ascii="Segoe UI" w:eastAsia="Times New Roman" w:hAnsi="Segoe UI" w:cs="Segoe UI"/>
                <w:b/>
                <w:bCs/>
                <w:color w:val="000000" w:themeColor="text1"/>
                <w:sz w:val="24"/>
                <w:szCs w:val="24"/>
              </w:rPr>
              <w:t xml:space="preserve"> - 2019</w:t>
            </w:r>
          </w:p>
        </w:tc>
      </w:tr>
      <w:tr w:rsidR="00A21F1D" w:rsidRPr="0036106C" w14:paraId="53B67222" w14:textId="77777777" w:rsidTr="00255D90">
        <w:trPr>
          <w:trHeight w:val="432"/>
          <w:jc w:val="center"/>
        </w:trPr>
        <w:tc>
          <w:tcPr>
            <w:tcW w:w="3189" w:type="dxa"/>
            <w:shd w:val="clear" w:color="auto" w:fill="B68A35"/>
            <w:noWrap/>
            <w:vAlign w:val="center"/>
          </w:tcPr>
          <w:p w14:paraId="7B4A478A" w14:textId="77777777" w:rsidR="00A21F1D" w:rsidRPr="0036106C" w:rsidRDefault="00A21F1D" w:rsidP="002603C6">
            <w:pPr>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Days of Stay</w:t>
            </w:r>
          </w:p>
        </w:tc>
        <w:tc>
          <w:tcPr>
            <w:tcW w:w="3190" w:type="dxa"/>
            <w:shd w:val="clear" w:color="auto" w:fill="B68A35"/>
            <w:noWrap/>
            <w:vAlign w:val="center"/>
          </w:tcPr>
          <w:p w14:paraId="6BA775F6" w14:textId="77777777" w:rsidR="00A21F1D" w:rsidRPr="0036106C" w:rsidRDefault="009E7458" w:rsidP="002603C6">
            <w:pPr>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Admitted</w:t>
            </w:r>
            <w:r w:rsidR="00A21F1D" w:rsidRPr="0036106C">
              <w:rPr>
                <w:rFonts w:ascii="Segoe UI" w:eastAsia="Times New Roman" w:hAnsi="Segoe UI" w:cs="Segoe UI"/>
                <w:b/>
                <w:bCs/>
                <w:color w:val="FFFFFF"/>
              </w:rPr>
              <w:t xml:space="preserve"> Cases</w:t>
            </w:r>
          </w:p>
        </w:tc>
        <w:tc>
          <w:tcPr>
            <w:tcW w:w="2186" w:type="dxa"/>
            <w:shd w:val="clear" w:color="auto" w:fill="B68A35"/>
            <w:noWrap/>
            <w:vAlign w:val="center"/>
          </w:tcPr>
          <w:p w14:paraId="12654FE3" w14:textId="77777777" w:rsidR="00A21F1D" w:rsidRPr="0036106C" w:rsidRDefault="00A21F1D" w:rsidP="00C1236A">
            <w:pPr>
              <w:spacing w:after="0" w:line="240" w:lineRule="auto"/>
              <w:rPr>
                <w:rFonts w:ascii="Segoe UI" w:eastAsia="Times New Roman" w:hAnsi="Segoe UI" w:cs="Segoe UI"/>
                <w:b/>
                <w:bCs/>
                <w:color w:val="FFFFFF"/>
              </w:rPr>
            </w:pPr>
            <w:r w:rsidRPr="0036106C">
              <w:rPr>
                <w:rFonts w:ascii="Segoe UI" w:eastAsia="Times New Roman" w:hAnsi="Segoe UI" w:cs="Segoe UI"/>
                <w:b/>
                <w:bCs/>
                <w:color w:val="FFFFFF"/>
              </w:rPr>
              <w:t>Emirate</w:t>
            </w:r>
          </w:p>
        </w:tc>
      </w:tr>
      <w:tr w:rsidR="002454E2" w:rsidRPr="0036106C" w14:paraId="2ABCD4B4" w14:textId="77777777" w:rsidTr="00F166C9">
        <w:trPr>
          <w:trHeight w:val="324"/>
          <w:jc w:val="center"/>
        </w:trPr>
        <w:tc>
          <w:tcPr>
            <w:tcW w:w="3189" w:type="dxa"/>
            <w:shd w:val="clear" w:color="auto" w:fill="auto"/>
            <w:noWrap/>
            <w:vAlign w:val="center"/>
          </w:tcPr>
          <w:p w14:paraId="7D9E8A94" w14:textId="35490F1E"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941962.9417</w:t>
            </w:r>
          </w:p>
        </w:tc>
        <w:tc>
          <w:tcPr>
            <w:tcW w:w="3190" w:type="dxa"/>
            <w:shd w:val="clear" w:color="auto" w:fill="auto"/>
            <w:noWrap/>
            <w:vAlign w:val="center"/>
          </w:tcPr>
          <w:p w14:paraId="53514B6C" w14:textId="545E4782"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291500</w:t>
            </w:r>
          </w:p>
        </w:tc>
        <w:tc>
          <w:tcPr>
            <w:tcW w:w="2186" w:type="dxa"/>
            <w:shd w:val="clear" w:color="auto" w:fill="D9D9D9" w:themeFill="background1" w:themeFillShade="D9"/>
            <w:noWrap/>
            <w:vAlign w:val="center"/>
          </w:tcPr>
          <w:p w14:paraId="70C75961"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Abu Dhabi</w:t>
            </w:r>
          </w:p>
        </w:tc>
      </w:tr>
      <w:tr w:rsidR="002454E2" w:rsidRPr="0036106C" w14:paraId="1FD8AA00" w14:textId="77777777" w:rsidTr="00F166C9">
        <w:trPr>
          <w:trHeight w:val="324"/>
          <w:jc w:val="center"/>
        </w:trPr>
        <w:tc>
          <w:tcPr>
            <w:tcW w:w="3189" w:type="dxa"/>
            <w:shd w:val="clear" w:color="auto" w:fill="auto"/>
            <w:noWrap/>
            <w:vAlign w:val="center"/>
          </w:tcPr>
          <w:p w14:paraId="7FE8BAAD" w14:textId="3730A204"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1004652</w:t>
            </w:r>
          </w:p>
        </w:tc>
        <w:tc>
          <w:tcPr>
            <w:tcW w:w="3190" w:type="dxa"/>
            <w:shd w:val="clear" w:color="auto" w:fill="auto"/>
            <w:noWrap/>
            <w:vAlign w:val="center"/>
          </w:tcPr>
          <w:p w14:paraId="46445243" w14:textId="5544EEBE"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320638</w:t>
            </w:r>
          </w:p>
        </w:tc>
        <w:tc>
          <w:tcPr>
            <w:tcW w:w="2186" w:type="dxa"/>
            <w:shd w:val="clear" w:color="auto" w:fill="D9D9D9" w:themeFill="background1" w:themeFillShade="D9"/>
            <w:noWrap/>
            <w:vAlign w:val="center"/>
          </w:tcPr>
          <w:p w14:paraId="46149D05"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Dubai</w:t>
            </w:r>
          </w:p>
        </w:tc>
      </w:tr>
      <w:tr w:rsidR="002454E2" w:rsidRPr="0036106C" w14:paraId="4B5CF9CA" w14:textId="77777777" w:rsidTr="00F166C9">
        <w:trPr>
          <w:trHeight w:val="324"/>
          <w:jc w:val="center"/>
        </w:trPr>
        <w:tc>
          <w:tcPr>
            <w:tcW w:w="3189" w:type="dxa"/>
            <w:shd w:val="clear" w:color="auto" w:fill="auto"/>
            <w:noWrap/>
            <w:vAlign w:val="center"/>
          </w:tcPr>
          <w:p w14:paraId="214ED411" w14:textId="5711C320"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273320.5</w:t>
            </w:r>
          </w:p>
        </w:tc>
        <w:tc>
          <w:tcPr>
            <w:tcW w:w="3190" w:type="dxa"/>
            <w:shd w:val="clear" w:color="auto" w:fill="auto"/>
            <w:noWrap/>
            <w:vAlign w:val="center"/>
          </w:tcPr>
          <w:p w14:paraId="3C352404" w14:textId="3ED045C7"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97170</w:t>
            </w:r>
          </w:p>
        </w:tc>
        <w:tc>
          <w:tcPr>
            <w:tcW w:w="2186" w:type="dxa"/>
            <w:shd w:val="clear" w:color="auto" w:fill="D9D9D9" w:themeFill="background1" w:themeFillShade="D9"/>
            <w:noWrap/>
            <w:vAlign w:val="center"/>
          </w:tcPr>
          <w:p w14:paraId="5DB3875E"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Sharjah</w:t>
            </w:r>
          </w:p>
        </w:tc>
      </w:tr>
      <w:tr w:rsidR="002454E2" w:rsidRPr="0036106C" w14:paraId="63FCF85A" w14:textId="77777777" w:rsidTr="00F166C9">
        <w:trPr>
          <w:trHeight w:val="324"/>
          <w:jc w:val="center"/>
        </w:trPr>
        <w:tc>
          <w:tcPr>
            <w:tcW w:w="3189" w:type="dxa"/>
            <w:shd w:val="clear" w:color="auto" w:fill="auto"/>
            <w:noWrap/>
            <w:vAlign w:val="center"/>
          </w:tcPr>
          <w:p w14:paraId="767EC844" w14:textId="4D756CA8"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79584</w:t>
            </w:r>
          </w:p>
        </w:tc>
        <w:tc>
          <w:tcPr>
            <w:tcW w:w="3190" w:type="dxa"/>
            <w:shd w:val="clear" w:color="auto" w:fill="auto"/>
            <w:noWrap/>
            <w:vAlign w:val="center"/>
          </w:tcPr>
          <w:p w14:paraId="3C4B8C58" w14:textId="1CCB613B"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26401</w:t>
            </w:r>
          </w:p>
        </w:tc>
        <w:tc>
          <w:tcPr>
            <w:tcW w:w="2186" w:type="dxa"/>
            <w:shd w:val="clear" w:color="auto" w:fill="D9D9D9" w:themeFill="background1" w:themeFillShade="D9"/>
            <w:noWrap/>
            <w:vAlign w:val="center"/>
          </w:tcPr>
          <w:p w14:paraId="3953EECD"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Ajman</w:t>
            </w:r>
          </w:p>
        </w:tc>
      </w:tr>
      <w:tr w:rsidR="002454E2" w:rsidRPr="0036106C" w14:paraId="2F95F729" w14:textId="77777777" w:rsidTr="00F166C9">
        <w:trPr>
          <w:trHeight w:val="324"/>
          <w:jc w:val="center"/>
        </w:trPr>
        <w:tc>
          <w:tcPr>
            <w:tcW w:w="3189" w:type="dxa"/>
            <w:shd w:val="clear" w:color="auto" w:fill="auto"/>
            <w:noWrap/>
            <w:vAlign w:val="center"/>
          </w:tcPr>
          <w:p w14:paraId="29BD08FA" w14:textId="2CA9390B"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42805</w:t>
            </w:r>
          </w:p>
        </w:tc>
        <w:tc>
          <w:tcPr>
            <w:tcW w:w="3190" w:type="dxa"/>
            <w:shd w:val="clear" w:color="auto" w:fill="auto"/>
            <w:noWrap/>
            <w:vAlign w:val="center"/>
          </w:tcPr>
          <w:p w14:paraId="3E6D166A" w14:textId="65F96BCB"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9787</w:t>
            </w:r>
          </w:p>
        </w:tc>
        <w:tc>
          <w:tcPr>
            <w:tcW w:w="2186" w:type="dxa"/>
            <w:shd w:val="clear" w:color="auto" w:fill="D9D9D9" w:themeFill="background1" w:themeFillShade="D9"/>
            <w:noWrap/>
            <w:vAlign w:val="center"/>
          </w:tcPr>
          <w:p w14:paraId="7A01BBFE"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Umm Al Quwain</w:t>
            </w:r>
          </w:p>
        </w:tc>
      </w:tr>
      <w:tr w:rsidR="002454E2" w:rsidRPr="0036106C" w14:paraId="456ECA04" w14:textId="77777777" w:rsidTr="00F166C9">
        <w:trPr>
          <w:trHeight w:val="324"/>
          <w:jc w:val="center"/>
        </w:trPr>
        <w:tc>
          <w:tcPr>
            <w:tcW w:w="3189" w:type="dxa"/>
            <w:shd w:val="clear" w:color="auto" w:fill="auto"/>
            <w:noWrap/>
            <w:vAlign w:val="center"/>
          </w:tcPr>
          <w:p w14:paraId="1DB54BCD" w14:textId="7A6ADDB5"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154597</w:t>
            </w:r>
          </w:p>
        </w:tc>
        <w:tc>
          <w:tcPr>
            <w:tcW w:w="3190" w:type="dxa"/>
            <w:shd w:val="clear" w:color="auto" w:fill="auto"/>
            <w:noWrap/>
            <w:vAlign w:val="center"/>
          </w:tcPr>
          <w:p w14:paraId="10169558" w14:textId="0A4C000D"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33562</w:t>
            </w:r>
          </w:p>
        </w:tc>
        <w:tc>
          <w:tcPr>
            <w:tcW w:w="2186" w:type="dxa"/>
            <w:shd w:val="clear" w:color="auto" w:fill="D9D9D9" w:themeFill="background1" w:themeFillShade="D9"/>
            <w:noWrap/>
            <w:vAlign w:val="center"/>
          </w:tcPr>
          <w:p w14:paraId="4D6C0E56"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Ras Al Khaimah</w:t>
            </w:r>
          </w:p>
        </w:tc>
      </w:tr>
      <w:tr w:rsidR="002454E2" w:rsidRPr="0036106C" w14:paraId="26874C80" w14:textId="77777777" w:rsidTr="00F166C9">
        <w:trPr>
          <w:trHeight w:val="324"/>
          <w:jc w:val="center"/>
        </w:trPr>
        <w:tc>
          <w:tcPr>
            <w:tcW w:w="3189" w:type="dxa"/>
            <w:shd w:val="clear" w:color="auto" w:fill="auto"/>
            <w:noWrap/>
            <w:vAlign w:val="center"/>
          </w:tcPr>
          <w:p w14:paraId="7211BC97" w14:textId="501E138B"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84327</w:t>
            </w:r>
          </w:p>
        </w:tc>
        <w:tc>
          <w:tcPr>
            <w:tcW w:w="3190" w:type="dxa"/>
            <w:shd w:val="clear" w:color="auto" w:fill="auto"/>
            <w:noWrap/>
            <w:vAlign w:val="center"/>
          </w:tcPr>
          <w:p w14:paraId="29D64A45" w14:textId="4E0DC35A" w:rsidR="002454E2" w:rsidRPr="0036106C" w:rsidRDefault="00F464DA" w:rsidP="00F166C9">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27019</w:t>
            </w:r>
          </w:p>
        </w:tc>
        <w:tc>
          <w:tcPr>
            <w:tcW w:w="2186" w:type="dxa"/>
            <w:shd w:val="clear" w:color="auto" w:fill="D9D9D9" w:themeFill="background1" w:themeFillShade="D9"/>
            <w:noWrap/>
            <w:vAlign w:val="center"/>
          </w:tcPr>
          <w:p w14:paraId="1CEC0BA4" w14:textId="77777777" w:rsidR="002454E2" w:rsidRPr="0036106C" w:rsidRDefault="002454E2" w:rsidP="002603C6">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Fujairah</w:t>
            </w:r>
          </w:p>
        </w:tc>
      </w:tr>
      <w:tr w:rsidR="002454E2" w:rsidRPr="0036106C" w14:paraId="3E32CCE6" w14:textId="77777777" w:rsidTr="00F15EBE">
        <w:trPr>
          <w:trHeight w:val="422"/>
          <w:jc w:val="center"/>
        </w:trPr>
        <w:tc>
          <w:tcPr>
            <w:tcW w:w="3189" w:type="dxa"/>
            <w:shd w:val="clear" w:color="auto" w:fill="AE8A41"/>
            <w:noWrap/>
            <w:vAlign w:val="center"/>
          </w:tcPr>
          <w:p w14:paraId="0ADC7677" w14:textId="7999BC0A" w:rsidR="002454E2" w:rsidRPr="0036106C" w:rsidRDefault="00D636A1" w:rsidP="00F166C9">
            <w:pPr>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2581248.442</w:t>
            </w:r>
          </w:p>
        </w:tc>
        <w:tc>
          <w:tcPr>
            <w:tcW w:w="3190" w:type="dxa"/>
            <w:shd w:val="clear" w:color="auto" w:fill="AE8A41"/>
            <w:noWrap/>
            <w:vAlign w:val="center"/>
          </w:tcPr>
          <w:p w14:paraId="54BC7BDC" w14:textId="4ED2A7C1" w:rsidR="002454E2" w:rsidRPr="0036106C" w:rsidRDefault="00F15EBE" w:rsidP="00F166C9">
            <w:pPr>
              <w:bidi/>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806077</w:t>
            </w:r>
          </w:p>
        </w:tc>
        <w:tc>
          <w:tcPr>
            <w:tcW w:w="2186" w:type="dxa"/>
            <w:shd w:val="clear" w:color="auto" w:fill="AE8A41"/>
            <w:noWrap/>
            <w:vAlign w:val="center"/>
            <w:hideMark/>
          </w:tcPr>
          <w:p w14:paraId="5DE891EB" w14:textId="77777777" w:rsidR="002454E2" w:rsidRPr="0036106C" w:rsidRDefault="002454E2" w:rsidP="002603C6">
            <w:pPr>
              <w:spacing w:after="0" w:line="240" w:lineRule="auto"/>
              <w:rPr>
                <w:rFonts w:ascii="Segoe UI" w:eastAsia="Times New Roman" w:hAnsi="Segoe UI" w:cs="Segoe UI"/>
                <w:b/>
                <w:bCs/>
                <w:color w:val="FFFFFF"/>
              </w:rPr>
            </w:pPr>
            <w:r w:rsidRPr="0036106C">
              <w:rPr>
                <w:rFonts w:ascii="Segoe UI" w:eastAsia="Times New Roman" w:hAnsi="Segoe UI" w:cs="Segoe UI"/>
                <w:b/>
                <w:bCs/>
                <w:color w:val="FFFFFF"/>
              </w:rPr>
              <w:t>Total</w:t>
            </w:r>
          </w:p>
        </w:tc>
      </w:tr>
    </w:tbl>
    <w:p w14:paraId="3DEB55F1" w14:textId="108FFA14" w:rsidR="00BB0EC2" w:rsidRPr="0036106C" w:rsidRDefault="00BB0EC2" w:rsidP="00BB0EC2">
      <w:pPr>
        <w:pStyle w:val="Title"/>
        <w:jc w:val="both"/>
        <w:rPr>
          <w:rFonts w:ascii="Segoe UI" w:eastAsiaTheme="minorEastAsia" w:hAnsi="Segoe UI" w:cs="Segoe UI"/>
          <w:bCs/>
          <w:color w:val="404040" w:themeColor="text1" w:themeTint="BF"/>
          <w:spacing w:val="0"/>
          <w:kern w:val="0"/>
          <w:sz w:val="20"/>
          <w:szCs w:val="20"/>
        </w:rPr>
      </w:pPr>
    </w:p>
    <w:p w14:paraId="0BB6E6E8" w14:textId="7A220C3C" w:rsidR="00DB65EF" w:rsidRPr="0036106C" w:rsidRDefault="00DB65EF" w:rsidP="00BB0EC2">
      <w:pPr>
        <w:pStyle w:val="Title"/>
        <w:jc w:val="both"/>
        <w:rPr>
          <w:rFonts w:ascii="Segoe UI" w:eastAsiaTheme="minorEastAsia" w:hAnsi="Segoe UI" w:cs="Segoe UI"/>
          <w:bCs/>
          <w:color w:val="404040" w:themeColor="text1" w:themeTint="BF"/>
          <w:spacing w:val="0"/>
          <w:kern w:val="0"/>
          <w:sz w:val="20"/>
          <w:szCs w:val="20"/>
        </w:rPr>
      </w:pPr>
    </w:p>
    <w:p w14:paraId="073C4DF1" w14:textId="183960BD" w:rsidR="00DB65EF" w:rsidRPr="0036106C" w:rsidRDefault="00DB65EF" w:rsidP="00BB0EC2">
      <w:pPr>
        <w:pStyle w:val="Title"/>
        <w:jc w:val="both"/>
        <w:rPr>
          <w:rFonts w:ascii="Segoe UI" w:eastAsiaTheme="minorEastAsia" w:hAnsi="Segoe UI" w:cs="Segoe UI"/>
          <w:bCs/>
          <w:color w:val="404040" w:themeColor="text1" w:themeTint="BF"/>
          <w:spacing w:val="0"/>
          <w:kern w:val="0"/>
          <w:sz w:val="20"/>
          <w:szCs w:val="20"/>
        </w:rPr>
      </w:pPr>
    </w:p>
    <w:p w14:paraId="6C40F6B1" w14:textId="3E303839" w:rsidR="00DB65EF" w:rsidRPr="0036106C" w:rsidRDefault="00DB65EF" w:rsidP="00BB0EC2">
      <w:pPr>
        <w:pStyle w:val="Title"/>
        <w:jc w:val="both"/>
        <w:rPr>
          <w:rFonts w:ascii="Segoe UI" w:eastAsiaTheme="minorEastAsia" w:hAnsi="Segoe UI" w:cs="Segoe UI"/>
          <w:bCs/>
          <w:color w:val="404040" w:themeColor="text1" w:themeTint="BF"/>
          <w:spacing w:val="0"/>
          <w:kern w:val="0"/>
          <w:sz w:val="20"/>
          <w:szCs w:val="20"/>
        </w:rPr>
      </w:pPr>
      <w:r w:rsidRPr="0036106C">
        <w:rPr>
          <w:rFonts w:ascii="Segoe UI" w:hAnsi="Segoe UI" w:cs="Segoe UI"/>
          <w:b/>
          <w:bCs/>
          <w:noProof/>
          <w:color w:val="B68A35"/>
          <w:sz w:val="20"/>
          <w:szCs w:val="20"/>
          <w:lang w:bidi="ar-AE"/>
        </w:rPr>
        <w:drawing>
          <wp:inline distT="0" distB="0" distL="0" distR="0" wp14:anchorId="5AE9AC0F" wp14:editId="6C07FA7C">
            <wp:extent cx="5486400" cy="3690518"/>
            <wp:effectExtent l="0" t="0" r="0" b="57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E89CB5" w14:textId="03B66631" w:rsidR="00DB65EF" w:rsidRPr="0036106C" w:rsidRDefault="00DB65EF" w:rsidP="00BB0EC2">
      <w:pPr>
        <w:pStyle w:val="Title"/>
        <w:jc w:val="both"/>
        <w:rPr>
          <w:rFonts w:ascii="Segoe UI" w:eastAsiaTheme="minorEastAsia" w:hAnsi="Segoe UI" w:cs="Segoe UI"/>
          <w:bCs/>
          <w:color w:val="404040" w:themeColor="text1" w:themeTint="BF"/>
          <w:spacing w:val="0"/>
          <w:kern w:val="0"/>
          <w:sz w:val="20"/>
          <w:szCs w:val="20"/>
        </w:rPr>
      </w:pPr>
    </w:p>
    <w:p w14:paraId="572E371B" w14:textId="2F305D89" w:rsidR="00934F41" w:rsidRPr="0036106C" w:rsidRDefault="00D766E8" w:rsidP="009E5CEC">
      <w:pPr>
        <w:pStyle w:val="Heading2"/>
        <w:rPr>
          <w:rFonts w:eastAsiaTheme="minorEastAsia" w:cs="Segoe UI"/>
        </w:rPr>
      </w:pPr>
      <w:bookmarkStart w:id="40" w:name="_Toc110334141"/>
      <w:r w:rsidRPr="0036106C">
        <w:rPr>
          <w:rFonts w:eastAsiaTheme="minorEastAsia" w:cs="Segoe UI"/>
        </w:rPr>
        <w:lastRenderedPageBreak/>
        <w:t>7</w:t>
      </w:r>
      <w:r w:rsidR="00944095" w:rsidRPr="0036106C">
        <w:rPr>
          <w:rFonts w:eastAsiaTheme="minorEastAsia" w:cs="Segoe UI"/>
        </w:rPr>
        <w:t>.</w:t>
      </w:r>
      <w:r w:rsidR="007912CE" w:rsidRPr="0036106C">
        <w:rPr>
          <w:rFonts w:eastAsiaTheme="minorEastAsia" w:cs="Segoe UI"/>
        </w:rPr>
        <w:t>4</w:t>
      </w:r>
      <w:r w:rsidR="00944095" w:rsidRPr="0036106C">
        <w:rPr>
          <w:rFonts w:eastAsiaTheme="minorEastAsia" w:cs="Segoe UI"/>
        </w:rPr>
        <w:t xml:space="preserve"> </w:t>
      </w:r>
      <w:r w:rsidR="00934F41" w:rsidRPr="0036106C">
        <w:rPr>
          <w:rFonts w:eastAsiaTheme="minorEastAsia" w:cs="Segoe UI"/>
        </w:rPr>
        <w:t>Hospital services for patients residing in the country for year 2019, By Sector</w:t>
      </w:r>
      <w:bookmarkEnd w:id="40"/>
    </w:p>
    <w:p w14:paraId="2304EEA9" w14:textId="77777777" w:rsidR="004D7415" w:rsidRPr="0036106C" w:rsidRDefault="004D7415" w:rsidP="004D7415">
      <w:pPr>
        <w:pStyle w:val="Title"/>
        <w:ind w:left="360"/>
        <w:jc w:val="both"/>
        <w:rPr>
          <w:rFonts w:ascii="Segoe UI" w:hAnsi="Segoe UI" w:cs="Segoe UI"/>
          <w:sz w:val="24"/>
          <w:szCs w:val="24"/>
          <w:lang w:bidi="ar-AE"/>
        </w:rPr>
      </w:pPr>
    </w:p>
    <w:p w14:paraId="0B2BCB52" w14:textId="77777777" w:rsidR="007E76F9" w:rsidRPr="0036106C" w:rsidRDefault="007E76F9" w:rsidP="007E76F9">
      <w:pPr>
        <w:pStyle w:val="Title"/>
        <w:jc w:val="both"/>
        <w:rPr>
          <w:rFonts w:ascii="Segoe UI" w:eastAsiaTheme="minorEastAsia" w:hAnsi="Segoe UI" w:cs="Segoe UI"/>
          <w:bCs/>
          <w:color w:val="404040" w:themeColor="text1" w:themeTint="BF"/>
          <w:spacing w:val="0"/>
          <w:kern w:val="0"/>
          <w:sz w:val="20"/>
          <w:szCs w:val="20"/>
        </w:rPr>
      </w:pPr>
      <w:r w:rsidRPr="0036106C">
        <w:rPr>
          <w:rFonts w:ascii="Segoe UI" w:eastAsiaTheme="minorEastAsia" w:hAnsi="Segoe UI" w:cs="Segoe UI"/>
          <w:bCs/>
          <w:color w:val="404040" w:themeColor="text1" w:themeTint="BF"/>
          <w:spacing w:val="0"/>
          <w:kern w:val="0"/>
          <w:sz w:val="20"/>
          <w:szCs w:val="20"/>
        </w:rPr>
        <w:t>The table below shows the number of hospital services for patients admitted in hospitals at UAE level for the year 2019, according to the Government and Private sectors.</w:t>
      </w:r>
    </w:p>
    <w:p w14:paraId="55CCD6C3" w14:textId="77777777" w:rsidR="005E4DE7" w:rsidRPr="0036106C" w:rsidRDefault="005E4DE7" w:rsidP="004D7415">
      <w:pPr>
        <w:pStyle w:val="Title"/>
        <w:ind w:left="360"/>
        <w:jc w:val="both"/>
        <w:rPr>
          <w:rFonts w:ascii="Segoe UI" w:eastAsiaTheme="minorEastAsia" w:hAnsi="Segoe UI" w:cs="Segoe UI"/>
          <w:bCs/>
          <w:color w:val="404040" w:themeColor="text1" w:themeTint="BF"/>
          <w:spacing w:val="0"/>
          <w:kern w:val="0"/>
          <w:sz w:val="20"/>
          <w:szCs w:val="20"/>
        </w:rPr>
      </w:pPr>
    </w:p>
    <w:tbl>
      <w:tblPr>
        <w:bidiVisual/>
        <w:tblW w:w="8618" w:type="dxa"/>
        <w:jc w:val="center"/>
        <w:tblLayout w:type="fixed"/>
        <w:tblLook w:val="04A0" w:firstRow="1" w:lastRow="0" w:firstColumn="1" w:lastColumn="0" w:noHBand="0" w:noVBand="1"/>
      </w:tblPr>
      <w:tblGrid>
        <w:gridCol w:w="3122"/>
        <w:gridCol w:w="3122"/>
        <w:gridCol w:w="2374"/>
      </w:tblGrid>
      <w:tr w:rsidR="005E4DE7" w:rsidRPr="0036106C" w14:paraId="7CEFD238" w14:textId="77777777" w:rsidTr="00D54243">
        <w:trPr>
          <w:trHeight w:val="461"/>
          <w:jc w:val="center"/>
        </w:trPr>
        <w:tc>
          <w:tcPr>
            <w:tcW w:w="86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7E4C3" w14:textId="7E5B9C8B" w:rsidR="005E4DE7" w:rsidRPr="0036106C" w:rsidRDefault="005E4DE7" w:rsidP="005E4DE7">
            <w:pPr>
              <w:bidi/>
              <w:spacing w:after="0" w:line="240" w:lineRule="auto"/>
              <w:jc w:val="center"/>
              <w:rPr>
                <w:rFonts w:ascii="Segoe UI" w:eastAsia="Times New Roman" w:hAnsi="Segoe UI" w:cs="Segoe UI"/>
                <w:b/>
                <w:bCs/>
                <w:color w:val="000000" w:themeColor="text1"/>
                <w:sz w:val="24"/>
                <w:szCs w:val="24"/>
              </w:rPr>
            </w:pPr>
            <w:r w:rsidRPr="0036106C">
              <w:rPr>
                <w:rFonts w:ascii="Segoe UI" w:eastAsia="Times New Roman" w:hAnsi="Segoe UI" w:cs="Segoe UI"/>
                <w:b/>
                <w:bCs/>
                <w:color w:val="000000" w:themeColor="text1"/>
                <w:sz w:val="24"/>
                <w:szCs w:val="24"/>
              </w:rPr>
              <w:t>Hospital services for inpatients in UAE</w:t>
            </w:r>
            <w:r w:rsidR="008D0F7D" w:rsidRPr="0036106C">
              <w:rPr>
                <w:rFonts w:ascii="Segoe UI" w:eastAsia="Times New Roman" w:hAnsi="Segoe UI" w:cs="Segoe UI"/>
                <w:b/>
                <w:bCs/>
                <w:color w:val="000000" w:themeColor="text1"/>
                <w:sz w:val="24"/>
                <w:szCs w:val="24"/>
              </w:rPr>
              <w:t xml:space="preserve"> - 2019</w:t>
            </w:r>
          </w:p>
        </w:tc>
      </w:tr>
      <w:tr w:rsidR="0035095D" w:rsidRPr="0036106C" w14:paraId="7F8062E7" w14:textId="77777777" w:rsidTr="00343C98">
        <w:trPr>
          <w:trHeight w:val="432"/>
          <w:jc w:val="center"/>
        </w:trPr>
        <w:tc>
          <w:tcPr>
            <w:tcW w:w="3122"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1760B631" w14:textId="77777777" w:rsidR="0035095D" w:rsidRPr="0036106C" w:rsidRDefault="0035095D" w:rsidP="00F60CC8">
            <w:pPr>
              <w:bidi/>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Days of Stay</w:t>
            </w:r>
          </w:p>
        </w:tc>
        <w:tc>
          <w:tcPr>
            <w:tcW w:w="3122"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743A3569" w14:textId="77777777" w:rsidR="0035095D" w:rsidRPr="0036106C" w:rsidRDefault="0035095D" w:rsidP="00F60CC8">
            <w:pPr>
              <w:bidi/>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Entry Cases</w:t>
            </w:r>
          </w:p>
        </w:tc>
        <w:tc>
          <w:tcPr>
            <w:tcW w:w="2374"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78200583" w14:textId="77777777" w:rsidR="0035095D" w:rsidRPr="0036106C" w:rsidRDefault="0035095D" w:rsidP="002C5760">
            <w:pPr>
              <w:bidi/>
              <w:spacing w:after="0" w:line="240" w:lineRule="auto"/>
              <w:jc w:val="right"/>
              <w:rPr>
                <w:rFonts w:ascii="Segoe UI" w:eastAsia="Times New Roman" w:hAnsi="Segoe UI" w:cs="Segoe UI"/>
                <w:b/>
                <w:bCs/>
                <w:color w:val="FFFFFF"/>
              </w:rPr>
            </w:pPr>
            <w:r w:rsidRPr="0036106C">
              <w:rPr>
                <w:rFonts w:ascii="Segoe UI" w:eastAsia="Times New Roman" w:hAnsi="Segoe UI" w:cs="Segoe UI"/>
                <w:b/>
                <w:bCs/>
                <w:color w:val="FFFFFF"/>
              </w:rPr>
              <w:t>Sector</w:t>
            </w:r>
          </w:p>
        </w:tc>
      </w:tr>
      <w:tr w:rsidR="0024375C" w:rsidRPr="0036106C" w14:paraId="7653EF9E" w14:textId="77777777" w:rsidTr="00343C98">
        <w:trPr>
          <w:trHeight w:val="432"/>
          <w:jc w:val="center"/>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9D5F" w14:textId="1D742C7A" w:rsidR="0024375C" w:rsidRPr="0036106C" w:rsidRDefault="00AA46FB" w:rsidP="00717197">
            <w:pPr>
              <w:bidi/>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1498233.213</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E125" w14:textId="70B727AF" w:rsidR="0024375C" w:rsidRPr="0036106C" w:rsidRDefault="00AA46FB" w:rsidP="00717197">
            <w:pPr>
              <w:bidi/>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322176</w:t>
            </w:r>
          </w:p>
        </w:tc>
        <w:tc>
          <w:tcPr>
            <w:tcW w:w="2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6225E0" w14:textId="77777777" w:rsidR="0024375C" w:rsidRPr="0036106C" w:rsidRDefault="0024375C" w:rsidP="00644709">
            <w:pPr>
              <w:bidi/>
              <w:spacing w:after="0" w:line="240" w:lineRule="auto"/>
              <w:jc w:val="right"/>
              <w:rPr>
                <w:rFonts w:ascii="Segoe UI" w:eastAsia="Times New Roman" w:hAnsi="Segoe UI" w:cs="Segoe UI"/>
                <w:b/>
                <w:bCs/>
                <w:color w:val="000000"/>
              </w:rPr>
            </w:pPr>
            <w:r w:rsidRPr="0036106C">
              <w:rPr>
                <w:rFonts w:ascii="Segoe UI" w:eastAsia="Times New Roman" w:hAnsi="Segoe UI" w:cs="Segoe UI"/>
                <w:b/>
                <w:bCs/>
                <w:color w:val="000000"/>
              </w:rPr>
              <w:t>Governmental</w:t>
            </w:r>
          </w:p>
        </w:tc>
      </w:tr>
      <w:tr w:rsidR="0024375C" w:rsidRPr="0036106C" w14:paraId="262278FE" w14:textId="77777777" w:rsidTr="00343C98">
        <w:trPr>
          <w:trHeight w:val="432"/>
          <w:jc w:val="center"/>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730D1" w14:textId="79B6F198" w:rsidR="0024375C" w:rsidRPr="0036106C" w:rsidRDefault="00AA46FB" w:rsidP="00717197">
            <w:pPr>
              <w:bidi/>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1083015.229</w:t>
            </w:r>
          </w:p>
        </w:tc>
        <w:tc>
          <w:tcPr>
            <w:tcW w:w="3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5870F" w14:textId="20E771B0" w:rsidR="0024375C" w:rsidRPr="0036106C" w:rsidRDefault="00AA46FB" w:rsidP="00717197">
            <w:pPr>
              <w:bidi/>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483901</w:t>
            </w:r>
          </w:p>
        </w:tc>
        <w:tc>
          <w:tcPr>
            <w:tcW w:w="2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B38E4" w14:textId="77777777" w:rsidR="0024375C" w:rsidRPr="0036106C" w:rsidRDefault="0024375C" w:rsidP="00644709">
            <w:pPr>
              <w:bidi/>
              <w:spacing w:after="0" w:line="240" w:lineRule="auto"/>
              <w:jc w:val="right"/>
              <w:rPr>
                <w:rFonts w:ascii="Segoe UI" w:eastAsia="Times New Roman" w:hAnsi="Segoe UI" w:cs="Segoe UI"/>
                <w:b/>
                <w:bCs/>
                <w:color w:val="000000"/>
              </w:rPr>
            </w:pPr>
            <w:r w:rsidRPr="0036106C">
              <w:rPr>
                <w:rFonts w:ascii="Segoe UI" w:eastAsia="Times New Roman" w:hAnsi="Segoe UI" w:cs="Segoe UI"/>
                <w:b/>
                <w:bCs/>
                <w:color w:val="000000"/>
              </w:rPr>
              <w:t>Private</w:t>
            </w:r>
          </w:p>
        </w:tc>
      </w:tr>
      <w:tr w:rsidR="0024375C" w:rsidRPr="0036106C" w14:paraId="5280931C" w14:textId="77777777" w:rsidTr="00343C98">
        <w:trPr>
          <w:trHeight w:val="432"/>
          <w:jc w:val="center"/>
        </w:trPr>
        <w:tc>
          <w:tcPr>
            <w:tcW w:w="3122"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73C6E8CE" w14:textId="21F8F76E" w:rsidR="0024375C" w:rsidRPr="0036106C" w:rsidRDefault="00B52CC1" w:rsidP="00AD494D">
            <w:pPr>
              <w:bidi/>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2581248.442</w:t>
            </w:r>
          </w:p>
        </w:tc>
        <w:tc>
          <w:tcPr>
            <w:tcW w:w="3122"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5208C4EF" w14:textId="0427A2E5" w:rsidR="0024375C" w:rsidRPr="0036106C" w:rsidRDefault="00560495" w:rsidP="008A2494">
            <w:pPr>
              <w:bidi/>
              <w:spacing w:after="0" w:line="240" w:lineRule="auto"/>
              <w:jc w:val="center"/>
              <w:rPr>
                <w:rFonts w:ascii="Segoe UI" w:eastAsia="Times New Roman" w:hAnsi="Segoe UI" w:cs="Segoe UI"/>
                <w:b/>
                <w:bCs/>
                <w:color w:val="FFFFFF"/>
              </w:rPr>
            </w:pPr>
            <w:r w:rsidRPr="0036106C">
              <w:rPr>
                <w:rFonts w:ascii="Segoe UI" w:eastAsia="Times New Roman" w:hAnsi="Segoe UI" w:cs="Segoe UI"/>
                <w:b/>
                <w:bCs/>
                <w:color w:val="FFFFFF"/>
              </w:rPr>
              <w:t>806077</w:t>
            </w:r>
          </w:p>
        </w:tc>
        <w:tc>
          <w:tcPr>
            <w:tcW w:w="2374" w:type="dxa"/>
            <w:tcBorders>
              <w:top w:val="single" w:sz="4" w:space="0" w:color="auto"/>
              <w:left w:val="single" w:sz="4" w:space="0" w:color="auto"/>
              <w:bottom w:val="single" w:sz="4" w:space="0" w:color="auto"/>
              <w:right w:val="single" w:sz="4" w:space="0" w:color="auto"/>
            </w:tcBorders>
            <w:shd w:val="clear" w:color="auto" w:fill="B68A35"/>
            <w:noWrap/>
            <w:vAlign w:val="center"/>
          </w:tcPr>
          <w:p w14:paraId="3577DDB1" w14:textId="77777777" w:rsidR="0024375C" w:rsidRPr="0036106C" w:rsidRDefault="0024375C" w:rsidP="00961DD5">
            <w:pPr>
              <w:bidi/>
              <w:spacing w:after="0" w:line="240" w:lineRule="auto"/>
              <w:jc w:val="right"/>
              <w:rPr>
                <w:rFonts w:ascii="Segoe UI" w:eastAsia="Times New Roman" w:hAnsi="Segoe UI" w:cs="Segoe UI"/>
                <w:b/>
                <w:bCs/>
                <w:color w:val="FFFFFF"/>
              </w:rPr>
            </w:pPr>
            <w:r w:rsidRPr="0036106C">
              <w:rPr>
                <w:rFonts w:ascii="Segoe UI" w:eastAsia="Times New Roman" w:hAnsi="Segoe UI" w:cs="Segoe UI"/>
                <w:b/>
                <w:bCs/>
                <w:color w:val="FFFFFF"/>
              </w:rPr>
              <w:t>Total</w:t>
            </w:r>
          </w:p>
        </w:tc>
      </w:tr>
    </w:tbl>
    <w:p w14:paraId="299881C6" w14:textId="5D9F6474" w:rsidR="005E4DE7" w:rsidRPr="0036106C" w:rsidRDefault="005E4DE7" w:rsidP="004D7415">
      <w:pPr>
        <w:pStyle w:val="Title"/>
        <w:ind w:left="360"/>
        <w:jc w:val="both"/>
        <w:rPr>
          <w:rFonts w:ascii="Segoe UI" w:eastAsiaTheme="minorEastAsia" w:hAnsi="Segoe UI" w:cs="Segoe UI"/>
          <w:bCs/>
          <w:color w:val="404040" w:themeColor="text1" w:themeTint="BF"/>
          <w:spacing w:val="0"/>
          <w:kern w:val="0"/>
          <w:sz w:val="20"/>
          <w:szCs w:val="20"/>
        </w:rPr>
      </w:pPr>
    </w:p>
    <w:p w14:paraId="46DD9407" w14:textId="72F70E73"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0AF2458C" w14:textId="7DA055BB"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0B05E292" w14:textId="6314CED8"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305025E9" w14:textId="756EF153" w:rsidR="00EA5698" w:rsidRPr="0036106C" w:rsidRDefault="007C014E" w:rsidP="004D7415">
      <w:pPr>
        <w:pStyle w:val="Title"/>
        <w:ind w:left="360"/>
        <w:jc w:val="both"/>
        <w:rPr>
          <w:rFonts w:ascii="Segoe UI" w:eastAsiaTheme="minorEastAsia" w:hAnsi="Segoe UI" w:cs="Segoe UI"/>
          <w:bCs/>
          <w:color w:val="404040" w:themeColor="text1" w:themeTint="BF"/>
          <w:spacing w:val="0"/>
          <w:kern w:val="0"/>
          <w:sz w:val="20"/>
          <w:szCs w:val="20"/>
        </w:rPr>
      </w:pPr>
      <w:r w:rsidRPr="0036106C">
        <w:rPr>
          <w:rFonts w:ascii="Segoe UI" w:hAnsi="Segoe UI" w:cs="Segoe UI"/>
          <w:b/>
          <w:bCs/>
          <w:noProof/>
          <w:color w:val="B68A35"/>
          <w:sz w:val="20"/>
          <w:szCs w:val="20"/>
          <w:lang w:bidi="ar-AE"/>
        </w:rPr>
        <w:drawing>
          <wp:inline distT="0" distB="0" distL="0" distR="0" wp14:anchorId="3C2D061F" wp14:editId="3AAF187E">
            <wp:extent cx="5486400" cy="3689985"/>
            <wp:effectExtent l="0" t="0" r="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BAC76D" w14:textId="2FB581AA"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613C2E6C" w14:textId="1CC7A0B6"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316D24E9" w14:textId="3398CA30"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07916484" w14:textId="7D082E43" w:rsidR="00EA5698" w:rsidRPr="0036106C" w:rsidRDefault="00EA5698" w:rsidP="004D7415">
      <w:pPr>
        <w:pStyle w:val="Title"/>
        <w:ind w:left="360"/>
        <w:jc w:val="both"/>
        <w:rPr>
          <w:rFonts w:ascii="Segoe UI" w:eastAsiaTheme="minorEastAsia" w:hAnsi="Segoe UI" w:cs="Segoe UI"/>
          <w:bCs/>
          <w:color w:val="404040" w:themeColor="text1" w:themeTint="BF"/>
          <w:spacing w:val="0"/>
          <w:kern w:val="0"/>
          <w:sz w:val="20"/>
          <w:szCs w:val="20"/>
        </w:rPr>
      </w:pPr>
    </w:p>
    <w:p w14:paraId="39348A9B" w14:textId="7F42A076" w:rsidR="00E936B0" w:rsidRPr="0036106C" w:rsidRDefault="00CC10B7" w:rsidP="00596C46">
      <w:pPr>
        <w:pStyle w:val="Heading1"/>
        <w:rPr>
          <w:rFonts w:eastAsiaTheme="minorHAnsi"/>
          <w:sz w:val="24"/>
          <w:szCs w:val="24"/>
        </w:rPr>
      </w:pPr>
      <w:bookmarkStart w:id="41" w:name="_Toc110334142"/>
      <w:r w:rsidRPr="0036106C">
        <w:lastRenderedPageBreak/>
        <w:t xml:space="preserve">CHAPTER </w:t>
      </w:r>
      <w:r w:rsidR="005C57DB" w:rsidRPr="0036106C">
        <w:t>SIX</w:t>
      </w:r>
      <w:r w:rsidRPr="0036106C">
        <w:t xml:space="preserve"> : </w:t>
      </w:r>
      <w:r w:rsidR="008A6681" w:rsidRPr="0036106C">
        <w:t>HEALTHCARE FACILITIES</w:t>
      </w:r>
      <w:bookmarkEnd w:id="41"/>
    </w:p>
    <w:p w14:paraId="559F3E9E" w14:textId="77777777" w:rsidR="00B766D6" w:rsidRPr="0036106C" w:rsidRDefault="00B766D6" w:rsidP="0048403F">
      <w:pPr>
        <w:spacing w:line="480" w:lineRule="auto"/>
        <w:jc w:val="both"/>
        <w:rPr>
          <w:rFonts w:ascii="Segoe UI" w:eastAsiaTheme="minorEastAsia" w:hAnsi="Segoe UI" w:cs="Segoe UI"/>
          <w:bCs/>
          <w:color w:val="404040" w:themeColor="text1" w:themeTint="BF"/>
          <w:sz w:val="20"/>
          <w:szCs w:val="20"/>
        </w:rPr>
      </w:pPr>
      <w:bookmarkStart w:id="42" w:name="_Hlk105410582"/>
      <w:r w:rsidRPr="0036106C">
        <w:rPr>
          <w:rFonts w:ascii="Segoe UI" w:eastAsiaTheme="minorEastAsia" w:hAnsi="Segoe UI" w:cs="Segoe UI"/>
          <w:bCs/>
          <w:color w:val="404040" w:themeColor="text1" w:themeTint="BF"/>
          <w:sz w:val="20"/>
          <w:szCs w:val="20"/>
        </w:rPr>
        <w:t>Since its establishment, the United Arab Emirates has been keen to provide the best health services and provide high-quality care up to international standards, including curative, preventive and promotional services, in addition to implementing strategic programs to combat chronic and communicable diseases and care for children and mothers, through the implementation of health strategies facing Challenges in using modern health technologies.</w:t>
      </w:r>
    </w:p>
    <w:p w14:paraId="2E329E75" w14:textId="1C731CEC" w:rsidR="009C1712" w:rsidRPr="0036106C" w:rsidRDefault="00461904" w:rsidP="009E5CEC">
      <w:pPr>
        <w:pStyle w:val="Heading2"/>
        <w:rPr>
          <w:rFonts w:cs="Segoe UI"/>
        </w:rPr>
      </w:pPr>
      <w:bookmarkStart w:id="43" w:name="_Toc110334143"/>
      <w:r w:rsidRPr="0036106C">
        <w:rPr>
          <w:rFonts w:cs="Segoe UI"/>
        </w:rPr>
        <w:t>8</w:t>
      </w:r>
      <w:r w:rsidR="00484A36" w:rsidRPr="0036106C">
        <w:rPr>
          <w:rFonts w:cs="Segoe UI"/>
        </w:rPr>
        <w:t xml:space="preserve">.1 </w:t>
      </w:r>
      <w:r w:rsidR="0063235D" w:rsidRPr="0036106C">
        <w:rPr>
          <w:rFonts w:cs="Segoe UI"/>
        </w:rPr>
        <w:t>Overall UAE Health Care Facilities</w:t>
      </w:r>
      <w:bookmarkEnd w:id="43"/>
    </w:p>
    <w:p w14:paraId="2785D84D" w14:textId="0AFCA602" w:rsidR="00E47AC7" w:rsidRPr="0036106C" w:rsidRDefault="00D766E8" w:rsidP="00FB6717">
      <w:pPr>
        <w:pStyle w:val="Heading3"/>
      </w:pPr>
      <w:bookmarkStart w:id="44" w:name="_Toc110334144"/>
      <w:bookmarkEnd w:id="42"/>
      <w:r w:rsidRPr="0036106C">
        <w:t>8</w:t>
      </w:r>
      <w:r w:rsidR="00E47AC7" w:rsidRPr="0036106C">
        <w:t xml:space="preserve">.1.1 </w:t>
      </w:r>
      <w:r w:rsidR="008630E5" w:rsidRPr="0036106C">
        <w:t>Number of Health Care Facilities by Medical District 2019</w:t>
      </w:r>
      <w:bookmarkEnd w:id="44"/>
    </w:p>
    <w:tbl>
      <w:tblPr>
        <w:bidiVisual/>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2210"/>
        <w:gridCol w:w="2210"/>
        <w:gridCol w:w="2059"/>
      </w:tblGrid>
      <w:tr w:rsidR="00EB0FB0" w:rsidRPr="0036106C" w14:paraId="4CEFB2DC" w14:textId="77777777" w:rsidTr="00EA51FB">
        <w:trPr>
          <w:trHeight w:val="576"/>
          <w:jc w:val="center"/>
        </w:trPr>
        <w:tc>
          <w:tcPr>
            <w:tcW w:w="2069" w:type="dxa"/>
            <w:vMerge w:val="restart"/>
            <w:shd w:val="clear" w:color="auto" w:fill="B68A35"/>
            <w:vAlign w:val="center"/>
          </w:tcPr>
          <w:p w14:paraId="3C35AE72" w14:textId="77777777" w:rsidR="00EB0FB0" w:rsidRPr="0036106C" w:rsidRDefault="00EB0FB0" w:rsidP="009A684D">
            <w:pPr>
              <w:spacing w:after="0" w:line="240" w:lineRule="auto"/>
              <w:jc w:val="center"/>
              <w:rPr>
                <w:rFonts w:ascii="Segoe UI" w:eastAsia="Times New Roman" w:hAnsi="Segoe UI" w:cs="Segoe UI"/>
                <w:b/>
                <w:bCs/>
                <w:color w:val="FFFFFF" w:themeColor="background1"/>
                <w:lang w:bidi="ar-AE"/>
              </w:rPr>
            </w:pPr>
            <w:r w:rsidRPr="0036106C">
              <w:rPr>
                <w:rFonts w:ascii="Segoe UI" w:eastAsia="Times New Roman" w:hAnsi="Segoe UI" w:cs="Segoe UI"/>
                <w:b/>
                <w:bCs/>
                <w:color w:val="FFFFFF" w:themeColor="background1"/>
                <w:lang w:bidi="ar-AE"/>
              </w:rPr>
              <w:t>Total Facilities</w:t>
            </w:r>
          </w:p>
        </w:tc>
        <w:tc>
          <w:tcPr>
            <w:tcW w:w="4420" w:type="dxa"/>
            <w:gridSpan w:val="2"/>
            <w:shd w:val="clear" w:color="auto" w:fill="B68A35"/>
            <w:vAlign w:val="center"/>
            <w:hideMark/>
          </w:tcPr>
          <w:p w14:paraId="72720EC6" w14:textId="77777777" w:rsidR="00EB0FB0" w:rsidRPr="0036106C" w:rsidRDefault="00EB0FB0" w:rsidP="009A684D">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Sector</w:t>
            </w:r>
          </w:p>
        </w:tc>
        <w:tc>
          <w:tcPr>
            <w:tcW w:w="2059" w:type="dxa"/>
            <w:vMerge w:val="restart"/>
            <w:shd w:val="clear" w:color="auto" w:fill="B68A35"/>
            <w:vAlign w:val="center"/>
            <w:hideMark/>
          </w:tcPr>
          <w:p w14:paraId="1CADA716" w14:textId="77777777" w:rsidR="00EB0FB0" w:rsidRPr="0036106C" w:rsidRDefault="00EB0FB0" w:rsidP="009A684D">
            <w:pPr>
              <w:spacing w:after="0" w:line="240" w:lineRule="auto"/>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Emirate</w:t>
            </w:r>
          </w:p>
        </w:tc>
      </w:tr>
      <w:tr w:rsidR="00EB0FB0" w:rsidRPr="0036106C" w14:paraId="1ABA2B9F" w14:textId="77777777" w:rsidTr="00DA74AF">
        <w:trPr>
          <w:trHeight w:val="576"/>
          <w:jc w:val="center"/>
        </w:trPr>
        <w:tc>
          <w:tcPr>
            <w:tcW w:w="2069" w:type="dxa"/>
            <w:vMerge/>
            <w:shd w:val="clear" w:color="000000" w:fill="FFFFFF"/>
          </w:tcPr>
          <w:p w14:paraId="22AD80C9" w14:textId="77777777" w:rsidR="00EB0FB0" w:rsidRPr="0036106C" w:rsidRDefault="00EB0FB0" w:rsidP="009A684D">
            <w:pPr>
              <w:spacing w:after="0" w:line="240" w:lineRule="auto"/>
              <w:jc w:val="center"/>
              <w:rPr>
                <w:rFonts w:ascii="Segoe UI" w:eastAsia="Times New Roman" w:hAnsi="Segoe UI" w:cs="Segoe UI"/>
                <w:color w:val="000000"/>
              </w:rPr>
            </w:pPr>
          </w:p>
        </w:tc>
        <w:tc>
          <w:tcPr>
            <w:tcW w:w="2210" w:type="dxa"/>
            <w:shd w:val="clear" w:color="auto" w:fill="F2F2F2" w:themeFill="background1" w:themeFillShade="F2"/>
            <w:vAlign w:val="center"/>
          </w:tcPr>
          <w:p w14:paraId="753250D8" w14:textId="77777777" w:rsidR="00EB0FB0" w:rsidRPr="0036106C" w:rsidRDefault="00EB0FB0" w:rsidP="009A684D">
            <w:pPr>
              <w:spacing w:after="0" w:line="240" w:lineRule="auto"/>
              <w:jc w:val="center"/>
              <w:rPr>
                <w:rFonts w:ascii="Segoe UI" w:eastAsia="Times New Roman" w:hAnsi="Segoe UI" w:cs="Segoe UI"/>
                <w:color w:val="000000"/>
                <w:sz w:val="18"/>
                <w:szCs w:val="18"/>
              </w:rPr>
            </w:pPr>
            <w:r w:rsidRPr="0036106C">
              <w:rPr>
                <w:rFonts w:ascii="Segoe UI" w:eastAsia="Times New Roman" w:hAnsi="Segoe UI" w:cs="Segoe UI"/>
                <w:color w:val="000000"/>
                <w:sz w:val="18"/>
                <w:szCs w:val="18"/>
              </w:rPr>
              <w:t>Private</w:t>
            </w:r>
          </w:p>
        </w:tc>
        <w:tc>
          <w:tcPr>
            <w:tcW w:w="2210" w:type="dxa"/>
            <w:shd w:val="clear" w:color="auto" w:fill="F2F2F2" w:themeFill="background1" w:themeFillShade="F2"/>
            <w:vAlign w:val="center"/>
          </w:tcPr>
          <w:p w14:paraId="265466A8" w14:textId="77777777" w:rsidR="00EB0FB0" w:rsidRPr="0036106C" w:rsidRDefault="00EB0FB0" w:rsidP="009A684D">
            <w:pPr>
              <w:spacing w:after="0" w:line="240" w:lineRule="auto"/>
              <w:jc w:val="center"/>
              <w:rPr>
                <w:rFonts w:ascii="Segoe UI" w:eastAsia="Times New Roman" w:hAnsi="Segoe UI" w:cs="Segoe UI"/>
                <w:color w:val="000000"/>
                <w:sz w:val="18"/>
                <w:szCs w:val="18"/>
              </w:rPr>
            </w:pPr>
            <w:r w:rsidRPr="0036106C">
              <w:rPr>
                <w:rFonts w:ascii="Segoe UI" w:eastAsia="Times New Roman" w:hAnsi="Segoe UI" w:cs="Segoe UI"/>
                <w:color w:val="000000"/>
                <w:sz w:val="18"/>
                <w:szCs w:val="18"/>
              </w:rPr>
              <w:t>Government</w:t>
            </w:r>
          </w:p>
        </w:tc>
        <w:tc>
          <w:tcPr>
            <w:tcW w:w="2059" w:type="dxa"/>
            <w:vMerge/>
            <w:shd w:val="clear" w:color="auto" w:fill="D9D9D9" w:themeFill="background1" w:themeFillShade="D9"/>
            <w:vAlign w:val="center"/>
          </w:tcPr>
          <w:p w14:paraId="0EF2FBFF" w14:textId="77777777" w:rsidR="00EB0FB0" w:rsidRPr="0036106C" w:rsidRDefault="00EB0FB0" w:rsidP="009A684D">
            <w:pPr>
              <w:spacing w:after="0" w:line="240" w:lineRule="auto"/>
              <w:rPr>
                <w:rFonts w:ascii="Segoe UI" w:eastAsia="Times New Roman" w:hAnsi="Segoe UI" w:cs="Segoe UI"/>
                <w:b/>
                <w:bCs/>
                <w:color w:val="000000"/>
              </w:rPr>
            </w:pPr>
          </w:p>
        </w:tc>
      </w:tr>
      <w:tr w:rsidR="00A1205A" w:rsidRPr="0036106C" w14:paraId="0F770EE5" w14:textId="77777777" w:rsidTr="00DA74AF">
        <w:trPr>
          <w:trHeight w:val="576"/>
          <w:jc w:val="center"/>
        </w:trPr>
        <w:tc>
          <w:tcPr>
            <w:tcW w:w="2069" w:type="dxa"/>
            <w:shd w:val="clear" w:color="auto" w:fill="B68A35"/>
            <w:vAlign w:val="center"/>
          </w:tcPr>
          <w:p w14:paraId="73283F43" w14:textId="7F3CDA08"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1724</w:t>
            </w:r>
          </w:p>
        </w:tc>
        <w:tc>
          <w:tcPr>
            <w:tcW w:w="2210" w:type="dxa"/>
            <w:shd w:val="clear" w:color="000000" w:fill="FFFFFF"/>
            <w:vAlign w:val="center"/>
          </w:tcPr>
          <w:p w14:paraId="6A0FD8A3" w14:textId="707029AA"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1194</w:t>
            </w:r>
          </w:p>
        </w:tc>
        <w:tc>
          <w:tcPr>
            <w:tcW w:w="2210" w:type="dxa"/>
            <w:shd w:val="clear" w:color="000000" w:fill="FFFFFF"/>
            <w:vAlign w:val="center"/>
          </w:tcPr>
          <w:p w14:paraId="7CF6C33F" w14:textId="3A6B35B1"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530</w:t>
            </w:r>
          </w:p>
        </w:tc>
        <w:tc>
          <w:tcPr>
            <w:tcW w:w="2059" w:type="dxa"/>
            <w:shd w:val="clear" w:color="auto" w:fill="D9D9D9" w:themeFill="background1" w:themeFillShade="D9"/>
            <w:vAlign w:val="center"/>
          </w:tcPr>
          <w:p w14:paraId="21AD4685"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Abu Dhabi</w:t>
            </w:r>
          </w:p>
        </w:tc>
      </w:tr>
      <w:tr w:rsidR="00A1205A" w:rsidRPr="0036106C" w14:paraId="005D8511" w14:textId="77777777" w:rsidTr="00DA74AF">
        <w:trPr>
          <w:trHeight w:val="576"/>
          <w:jc w:val="center"/>
        </w:trPr>
        <w:tc>
          <w:tcPr>
            <w:tcW w:w="2069" w:type="dxa"/>
            <w:shd w:val="clear" w:color="auto" w:fill="B68A35"/>
            <w:vAlign w:val="center"/>
          </w:tcPr>
          <w:p w14:paraId="658331F8" w14:textId="5C8571EB"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2064</w:t>
            </w:r>
          </w:p>
        </w:tc>
        <w:tc>
          <w:tcPr>
            <w:tcW w:w="2210" w:type="dxa"/>
            <w:shd w:val="clear" w:color="000000" w:fill="FFFFFF"/>
            <w:vAlign w:val="center"/>
          </w:tcPr>
          <w:p w14:paraId="7520DB92" w14:textId="54C2DEB3"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1996</w:t>
            </w:r>
          </w:p>
        </w:tc>
        <w:tc>
          <w:tcPr>
            <w:tcW w:w="2210" w:type="dxa"/>
            <w:shd w:val="clear" w:color="000000" w:fill="FFFFFF"/>
            <w:vAlign w:val="center"/>
          </w:tcPr>
          <w:p w14:paraId="08946023" w14:textId="58FE7190"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68</w:t>
            </w:r>
          </w:p>
        </w:tc>
        <w:tc>
          <w:tcPr>
            <w:tcW w:w="2059" w:type="dxa"/>
            <w:shd w:val="clear" w:color="auto" w:fill="D9D9D9" w:themeFill="background1" w:themeFillShade="D9"/>
            <w:vAlign w:val="center"/>
          </w:tcPr>
          <w:p w14:paraId="3F38C800"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Dubai</w:t>
            </w:r>
          </w:p>
        </w:tc>
      </w:tr>
      <w:tr w:rsidR="00A1205A" w:rsidRPr="0036106C" w14:paraId="1465B509" w14:textId="77777777" w:rsidTr="00DA74AF">
        <w:trPr>
          <w:trHeight w:val="576"/>
          <w:jc w:val="center"/>
        </w:trPr>
        <w:tc>
          <w:tcPr>
            <w:tcW w:w="2069" w:type="dxa"/>
            <w:shd w:val="clear" w:color="auto" w:fill="B68A35"/>
            <w:vAlign w:val="center"/>
          </w:tcPr>
          <w:p w14:paraId="1EC68138" w14:textId="06703EE2"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878</w:t>
            </w:r>
          </w:p>
        </w:tc>
        <w:tc>
          <w:tcPr>
            <w:tcW w:w="2210" w:type="dxa"/>
            <w:shd w:val="clear" w:color="000000" w:fill="FFFFFF"/>
            <w:vAlign w:val="center"/>
          </w:tcPr>
          <w:p w14:paraId="405802FC" w14:textId="6FDCF711"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817</w:t>
            </w:r>
          </w:p>
        </w:tc>
        <w:tc>
          <w:tcPr>
            <w:tcW w:w="2210" w:type="dxa"/>
            <w:shd w:val="clear" w:color="000000" w:fill="FFFFFF"/>
            <w:vAlign w:val="center"/>
          </w:tcPr>
          <w:p w14:paraId="0B7743E8" w14:textId="687906A8"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61</w:t>
            </w:r>
          </w:p>
        </w:tc>
        <w:tc>
          <w:tcPr>
            <w:tcW w:w="2059" w:type="dxa"/>
            <w:shd w:val="clear" w:color="auto" w:fill="D9D9D9" w:themeFill="background1" w:themeFillShade="D9"/>
            <w:vAlign w:val="center"/>
          </w:tcPr>
          <w:p w14:paraId="7974E442"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Sharjah</w:t>
            </w:r>
          </w:p>
        </w:tc>
      </w:tr>
      <w:tr w:rsidR="00A1205A" w:rsidRPr="0036106C" w14:paraId="75E71CE3" w14:textId="77777777" w:rsidTr="00DA74AF">
        <w:trPr>
          <w:trHeight w:val="576"/>
          <w:jc w:val="center"/>
        </w:trPr>
        <w:tc>
          <w:tcPr>
            <w:tcW w:w="2069" w:type="dxa"/>
            <w:shd w:val="clear" w:color="auto" w:fill="B68A35"/>
            <w:vAlign w:val="center"/>
          </w:tcPr>
          <w:p w14:paraId="1CDED3E4" w14:textId="1B2916E8"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249</w:t>
            </w:r>
          </w:p>
        </w:tc>
        <w:tc>
          <w:tcPr>
            <w:tcW w:w="2210" w:type="dxa"/>
            <w:shd w:val="clear" w:color="000000" w:fill="FFFFFF"/>
            <w:vAlign w:val="center"/>
          </w:tcPr>
          <w:p w14:paraId="2B739F75" w14:textId="344CC007"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235</w:t>
            </w:r>
          </w:p>
        </w:tc>
        <w:tc>
          <w:tcPr>
            <w:tcW w:w="2210" w:type="dxa"/>
            <w:shd w:val="clear" w:color="000000" w:fill="FFFFFF"/>
            <w:vAlign w:val="center"/>
          </w:tcPr>
          <w:p w14:paraId="0DB905E0" w14:textId="7E062A1F"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14</w:t>
            </w:r>
          </w:p>
        </w:tc>
        <w:tc>
          <w:tcPr>
            <w:tcW w:w="2059" w:type="dxa"/>
            <w:shd w:val="clear" w:color="auto" w:fill="D9D9D9" w:themeFill="background1" w:themeFillShade="D9"/>
            <w:vAlign w:val="center"/>
          </w:tcPr>
          <w:p w14:paraId="0E2328F6"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Ajman</w:t>
            </w:r>
          </w:p>
        </w:tc>
      </w:tr>
      <w:tr w:rsidR="00A1205A" w:rsidRPr="0036106C" w14:paraId="3AEEB1FF" w14:textId="77777777" w:rsidTr="00DA74AF">
        <w:trPr>
          <w:trHeight w:val="576"/>
          <w:jc w:val="center"/>
        </w:trPr>
        <w:tc>
          <w:tcPr>
            <w:tcW w:w="2069" w:type="dxa"/>
            <w:shd w:val="clear" w:color="auto" w:fill="B68A35"/>
            <w:vAlign w:val="center"/>
          </w:tcPr>
          <w:p w14:paraId="3E4C2128" w14:textId="12607B9B"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49</w:t>
            </w:r>
          </w:p>
        </w:tc>
        <w:tc>
          <w:tcPr>
            <w:tcW w:w="2210" w:type="dxa"/>
            <w:shd w:val="clear" w:color="000000" w:fill="FFFFFF"/>
            <w:vAlign w:val="center"/>
          </w:tcPr>
          <w:p w14:paraId="09A0DC91" w14:textId="67C8C8B7"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41</w:t>
            </w:r>
          </w:p>
        </w:tc>
        <w:tc>
          <w:tcPr>
            <w:tcW w:w="2210" w:type="dxa"/>
            <w:shd w:val="clear" w:color="000000" w:fill="FFFFFF"/>
            <w:vAlign w:val="center"/>
          </w:tcPr>
          <w:p w14:paraId="7B3A62C4" w14:textId="7F6F93F2"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8</w:t>
            </w:r>
          </w:p>
        </w:tc>
        <w:tc>
          <w:tcPr>
            <w:tcW w:w="2059" w:type="dxa"/>
            <w:shd w:val="clear" w:color="auto" w:fill="D9D9D9" w:themeFill="background1" w:themeFillShade="D9"/>
            <w:vAlign w:val="center"/>
          </w:tcPr>
          <w:p w14:paraId="09EBECF9"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UAQ</w:t>
            </w:r>
          </w:p>
        </w:tc>
      </w:tr>
      <w:tr w:rsidR="00A1205A" w:rsidRPr="0036106C" w14:paraId="38C2F690" w14:textId="77777777" w:rsidTr="00DA74AF">
        <w:trPr>
          <w:trHeight w:val="576"/>
          <w:jc w:val="center"/>
        </w:trPr>
        <w:tc>
          <w:tcPr>
            <w:tcW w:w="2069" w:type="dxa"/>
            <w:shd w:val="clear" w:color="auto" w:fill="B68A35"/>
            <w:vAlign w:val="center"/>
          </w:tcPr>
          <w:p w14:paraId="722F5D8C" w14:textId="1A729B10"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259</w:t>
            </w:r>
          </w:p>
        </w:tc>
        <w:tc>
          <w:tcPr>
            <w:tcW w:w="2210" w:type="dxa"/>
            <w:shd w:val="clear" w:color="000000" w:fill="FFFFFF"/>
            <w:vAlign w:val="center"/>
          </w:tcPr>
          <w:p w14:paraId="1E24C2DD" w14:textId="0B01BDBC"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227</w:t>
            </w:r>
          </w:p>
        </w:tc>
        <w:tc>
          <w:tcPr>
            <w:tcW w:w="2210" w:type="dxa"/>
            <w:shd w:val="clear" w:color="000000" w:fill="FFFFFF"/>
            <w:vAlign w:val="center"/>
          </w:tcPr>
          <w:p w14:paraId="03546DA2" w14:textId="65207DCD"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32</w:t>
            </w:r>
          </w:p>
        </w:tc>
        <w:tc>
          <w:tcPr>
            <w:tcW w:w="2059" w:type="dxa"/>
            <w:shd w:val="clear" w:color="auto" w:fill="D9D9D9" w:themeFill="background1" w:themeFillShade="D9"/>
            <w:vAlign w:val="center"/>
          </w:tcPr>
          <w:p w14:paraId="58FE8F0E"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RAK</w:t>
            </w:r>
          </w:p>
        </w:tc>
      </w:tr>
      <w:tr w:rsidR="00A1205A" w:rsidRPr="0036106C" w14:paraId="3A4B28ED" w14:textId="77777777" w:rsidTr="00DA74AF">
        <w:trPr>
          <w:trHeight w:val="576"/>
          <w:jc w:val="center"/>
        </w:trPr>
        <w:tc>
          <w:tcPr>
            <w:tcW w:w="2069" w:type="dxa"/>
            <w:shd w:val="clear" w:color="auto" w:fill="B68A35"/>
            <w:vAlign w:val="center"/>
          </w:tcPr>
          <w:p w14:paraId="2A79C110" w14:textId="39B37FAB"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157</w:t>
            </w:r>
          </w:p>
        </w:tc>
        <w:tc>
          <w:tcPr>
            <w:tcW w:w="2210" w:type="dxa"/>
            <w:shd w:val="clear" w:color="auto" w:fill="auto"/>
            <w:vAlign w:val="center"/>
          </w:tcPr>
          <w:p w14:paraId="1BF058FC" w14:textId="1142CAFB"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137</w:t>
            </w:r>
          </w:p>
        </w:tc>
        <w:tc>
          <w:tcPr>
            <w:tcW w:w="2210" w:type="dxa"/>
            <w:shd w:val="clear" w:color="auto" w:fill="auto"/>
            <w:vAlign w:val="center"/>
          </w:tcPr>
          <w:p w14:paraId="6E926AAD" w14:textId="7A0105BA" w:rsidR="00A1205A" w:rsidRPr="0036106C" w:rsidRDefault="00E52A7A" w:rsidP="00A1205A">
            <w:pPr>
              <w:spacing w:after="0" w:line="240" w:lineRule="auto"/>
              <w:jc w:val="center"/>
              <w:rPr>
                <w:rFonts w:ascii="Segoe UI" w:eastAsia="Times New Roman" w:hAnsi="Segoe UI" w:cs="Segoe UI"/>
                <w:color w:val="000000"/>
              </w:rPr>
            </w:pPr>
            <w:r w:rsidRPr="0036106C">
              <w:rPr>
                <w:rFonts w:ascii="Segoe UI" w:eastAsia="Times New Roman" w:hAnsi="Segoe UI" w:cs="Segoe UI"/>
                <w:color w:val="000000"/>
              </w:rPr>
              <w:t>20</w:t>
            </w:r>
          </w:p>
        </w:tc>
        <w:tc>
          <w:tcPr>
            <w:tcW w:w="2059" w:type="dxa"/>
            <w:shd w:val="clear" w:color="auto" w:fill="D9D9D9" w:themeFill="background1" w:themeFillShade="D9"/>
            <w:vAlign w:val="center"/>
            <w:hideMark/>
          </w:tcPr>
          <w:p w14:paraId="0213525B" w14:textId="77777777" w:rsidR="00A1205A" w:rsidRPr="0036106C" w:rsidRDefault="00A1205A" w:rsidP="00A1205A">
            <w:pPr>
              <w:spacing w:after="0" w:line="240" w:lineRule="auto"/>
              <w:rPr>
                <w:rFonts w:ascii="Segoe UI" w:eastAsia="Times New Roman" w:hAnsi="Segoe UI" w:cs="Segoe UI"/>
                <w:b/>
                <w:bCs/>
                <w:color w:val="000000"/>
              </w:rPr>
            </w:pPr>
            <w:r w:rsidRPr="0036106C">
              <w:rPr>
                <w:rFonts w:ascii="Segoe UI" w:eastAsia="Times New Roman" w:hAnsi="Segoe UI" w:cs="Segoe UI"/>
                <w:b/>
                <w:bCs/>
                <w:color w:val="000000"/>
              </w:rPr>
              <w:t>Fujairah</w:t>
            </w:r>
          </w:p>
        </w:tc>
      </w:tr>
      <w:tr w:rsidR="00A1205A" w:rsidRPr="0036106C" w14:paraId="082D239C" w14:textId="77777777" w:rsidTr="00DA74AF">
        <w:trPr>
          <w:trHeight w:val="576"/>
          <w:jc w:val="center"/>
        </w:trPr>
        <w:tc>
          <w:tcPr>
            <w:tcW w:w="2069" w:type="dxa"/>
            <w:shd w:val="clear" w:color="auto" w:fill="B68A35"/>
            <w:vAlign w:val="center"/>
          </w:tcPr>
          <w:p w14:paraId="706DEAF5" w14:textId="36358835" w:rsidR="00A1205A" w:rsidRPr="0036106C" w:rsidRDefault="00A1205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5380</w:t>
            </w:r>
          </w:p>
        </w:tc>
        <w:tc>
          <w:tcPr>
            <w:tcW w:w="2210" w:type="dxa"/>
            <w:shd w:val="clear" w:color="auto" w:fill="B68A35"/>
            <w:vAlign w:val="center"/>
          </w:tcPr>
          <w:p w14:paraId="43DBA833" w14:textId="15323899" w:rsidR="00A1205A" w:rsidRPr="0036106C" w:rsidRDefault="00E52A7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4647</w:t>
            </w:r>
          </w:p>
        </w:tc>
        <w:tc>
          <w:tcPr>
            <w:tcW w:w="2210" w:type="dxa"/>
            <w:shd w:val="clear" w:color="auto" w:fill="B68A35"/>
            <w:vAlign w:val="center"/>
          </w:tcPr>
          <w:p w14:paraId="5CD07548" w14:textId="17D8D2BA" w:rsidR="00A1205A" w:rsidRPr="0036106C" w:rsidRDefault="00E52A7A" w:rsidP="00A1205A">
            <w:pPr>
              <w:spacing w:after="0" w:line="240" w:lineRule="auto"/>
              <w:jc w:val="center"/>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733</w:t>
            </w:r>
          </w:p>
        </w:tc>
        <w:tc>
          <w:tcPr>
            <w:tcW w:w="2059" w:type="dxa"/>
            <w:shd w:val="clear" w:color="auto" w:fill="B68A35"/>
            <w:vAlign w:val="center"/>
          </w:tcPr>
          <w:p w14:paraId="4430334F" w14:textId="77777777" w:rsidR="00A1205A" w:rsidRPr="0036106C" w:rsidRDefault="00A1205A" w:rsidP="00A1205A">
            <w:pPr>
              <w:spacing w:after="0" w:line="240" w:lineRule="auto"/>
              <w:rPr>
                <w:rFonts w:ascii="Segoe UI" w:eastAsia="Times New Roman" w:hAnsi="Segoe UI" w:cs="Segoe UI"/>
                <w:b/>
                <w:bCs/>
                <w:color w:val="FFFFFF" w:themeColor="background1"/>
              </w:rPr>
            </w:pPr>
            <w:r w:rsidRPr="0036106C">
              <w:rPr>
                <w:rFonts w:ascii="Segoe UI" w:eastAsia="Times New Roman" w:hAnsi="Segoe UI" w:cs="Segoe UI"/>
                <w:b/>
                <w:bCs/>
                <w:color w:val="FFFFFF" w:themeColor="background1"/>
              </w:rPr>
              <w:t>Total</w:t>
            </w:r>
          </w:p>
        </w:tc>
      </w:tr>
    </w:tbl>
    <w:p w14:paraId="297DC84F" w14:textId="77777777" w:rsidR="00BC5C87" w:rsidRPr="0036106C" w:rsidRDefault="00BC5C87" w:rsidP="009C1712">
      <w:pPr>
        <w:spacing w:line="360" w:lineRule="auto"/>
        <w:jc w:val="both"/>
        <w:rPr>
          <w:rFonts w:ascii="Segoe UI" w:hAnsi="Segoe UI" w:cs="Segoe UI"/>
          <w:sz w:val="24"/>
          <w:szCs w:val="24"/>
          <w:lang w:bidi="ar-AE"/>
        </w:rPr>
      </w:pPr>
    </w:p>
    <w:p w14:paraId="31C93952" w14:textId="1F4010B4" w:rsidR="009C1712" w:rsidRPr="0036106C" w:rsidRDefault="009C1712" w:rsidP="009C1712">
      <w:pPr>
        <w:spacing w:line="360" w:lineRule="auto"/>
        <w:jc w:val="both"/>
        <w:rPr>
          <w:rFonts w:ascii="Segoe UI" w:hAnsi="Segoe UI" w:cs="Segoe UI"/>
          <w:sz w:val="24"/>
          <w:szCs w:val="24"/>
          <w:lang w:bidi="ar-AE"/>
        </w:rPr>
      </w:pPr>
    </w:p>
    <w:p w14:paraId="615EE8DF" w14:textId="29D71880" w:rsidR="0093225C" w:rsidRPr="0036106C" w:rsidRDefault="00704A0C" w:rsidP="00704A0C">
      <w:pPr>
        <w:tabs>
          <w:tab w:val="left" w:pos="2730"/>
        </w:tabs>
        <w:spacing w:line="360" w:lineRule="auto"/>
        <w:jc w:val="both"/>
        <w:rPr>
          <w:rFonts w:ascii="Segoe UI" w:hAnsi="Segoe UI" w:cs="Segoe UI"/>
          <w:sz w:val="24"/>
          <w:szCs w:val="24"/>
          <w:lang w:bidi="ar-AE"/>
        </w:rPr>
      </w:pPr>
      <w:r w:rsidRPr="0036106C">
        <w:rPr>
          <w:rFonts w:ascii="Segoe UI" w:hAnsi="Segoe UI" w:cs="Segoe UI"/>
          <w:sz w:val="24"/>
          <w:szCs w:val="24"/>
          <w:lang w:bidi="ar-AE"/>
        </w:rPr>
        <w:lastRenderedPageBreak/>
        <w:tab/>
      </w:r>
      <w:r w:rsidRPr="0036106C">
        <w:rPr>
          <w:rFonts w:ascii="Segoe UI" w:hAnsi="Segoe UI" w:cs="Segoe UI"/>
          <w:sz w:val="24"/>
          <w:szCs w:val="24"/>
          <w:lang w:bidi="ar-AE"/>
        </w:rPr>
        <w:br/>
      </w:r>
    </w:p>
    <w:p w14:paraId="57D8422F" w14:textId="5F1E6286" w:rsidR="00BC5C87" w:rsidRPr="0036106C" w:rsidRDefault="00D766E8" w:rsidP="00FB6717">
      <w:pPr>
        <w:pStyle w:val="Heading3"/>
        <w:rPr>
          <w:sz w:val="27"/>
          <w:szCs w:val="27"/>
        </w:rPr>
      </w:pPr>
      <w:bookmarkStart w:id="45" w:name="_Toc110334145"/>
      <w:r w:rsidRPr="0036106C">
        <w:t>8</w:t>
      </w:r>
      <w:r w:rsidR="0093225C" w:rsidRPr="0036106C">
        <w:t>.1.2 Number of Health Care Facilities by Medical District 2019</w:t>
      </w:r>
      <w:bookmarkEnd w:id="45"/>
    </w:p>
    <w:p w14:paraId="69A52249" w14:textId="42890C27" w:rsidR="00BC5C87" w:rsidRPr="0036106C" w:rsidRDefault="00F22F76" w:rsidP="006C302F">
      <w:pPr>
        <w:rPr>
          <w:rFonts w:ascii="Segoe UI" w:hAnsi="Segoe UI" w:cs="Segoe UI"/>
          <w:sz w:val="24"/>
          <w:szCs w:val="24"/>
          <w:lang w:bidi="ar-AE"/>
        </w:rPr>
      </w:pPr>
      <w:r w:rsidRPr="0036106C">
        <w:rPr>
          <w:rFonts w:ascii="Segoe UI" w:hAnsi="Segoe UI" w:cs="Segoe UI"/>
          <w:noProof/>
          <w:sz w:val="24"/>
          <w:szCs w:val="24"/>
          <w:lang w:bidi="ar-AE"/>
        </w:rPr>
        <w:drawing>
          <wp:inline distT="0" distB="0" distL="0" distR="0" wp14:anchorId="6FB8370E" wp14:editId="75B4E5BD">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C302F" w:rsidRPr="0036106C">
        <w:rPr>
          <w:rFonts w:ascii="Segoe UI" w:hAnsi="Segoe UI" w:cs="Segoe UI"/>
          <w:sz w:val="24"/>
          <w:szCs w:val="24"/>
          <w:lang w:bidi="ar-AE"/>
        </w:rPr>
        <w:br/>
      </w:r>
    </w:p>
    <w:p w14:paraId="49167C7A" w14:textId="18773BC3" w:rsidR="009C1712" w:rsidRPr="0036106C" w:rsidRDefault="00D766E8" w:rsidP="00885B2D">
      <w:pPr>
        <w:pStyle w:val="Heading2"/>
        <w:rPr>
          <w:rFonts w:cs="Segoe UI"/>
        </w:rPr>
      </w:pPr>
      <w:bookmarkStart w:id="46" w:name="_Toc96586658"/>
      <w:bookmarkStart w:id="47" w:name="_Toc110334146"/>
      <w:r w:rsidRPr="0036106C">
        <w:rPr>
          <w:rFonts w:cs="Segoe UI"/>
        </w:rPr>
        <w:t>8</w:t>
      </w:r>
      <w:r w:rsidR="00885B2D" w:rsidRPr="0036106C">
        <w:rPr>
          <w:rFonts w:cs="Segoe UI"/>
        </w:rPr>
        <w:t xml:space="preserve">.2 </w:t>
      </w:r>
      <w:r w:rsidR="009C1712" w:rsidRPr="0036106C">
        <w:rPr>
          <w:rFonts w:cs="Segoe UI"/>
        </w:rPr>
        <w:t>Basic vaccinations in primary health care centers by emirate</w:t>
      </w:r>
      <w:bookmarkEnd w:id="46"/>
      <w:bookmarkEnd w:id="47"/>
    </w:p>
    <w:p w14:paraId="7AE274DD" w14:textId="77777777" w:rsidR="00596203" w:rsidRPr="0036106C" w:rsidRDefault="00596203" w:rsidP="00596203">
      <w:pPr>
        <w:spacing w:line="480" w:lineRule="auto"/>
        <w:jc w:val="both"/>
        <w:rPr>
          <w:rFonts w:ascii="Segoe UI" w:hAnsi="Segoe UI" w:cs="Segoe UI"/>
          <w:sz w:val="24"/>
          <w:szCs w:val="24"/>
          <w:lang w:bidi="ar-AE"/>
        </w:rPr>
      </w:pPr>
      <w:r w:rsidRPr="0036106C">
        <w:rPr>
          <w:rFonts w:ascii="Segoe UI" w:hAnsi="Segoe UI" w:cs="Segoe UI"/>
          <w:sz w:val="24"/>
          <w:szCs w:val="24"/>
          <w:lang w:bidi="ar-AE"/>
        </w:rPr>
        <w:t xml:space="preserve">The Ministry of Health and Prevention is keen to provide vaccinations in accordance with the national immunization program for children through an experienced medical staff and according to health care quality standards, and in implementation of the global goals and strategies related to immunization programs, established by the World Health Organization, the United Nations Children’s Fund “UNICEF” and the Global Center for Control on infectious diseases, and in order to immunize society from the danger and harm of infectious diseases. </w:t>
      </w:r>
      <w:r w:rsidRPr="0036106C">
        <w:rPr>
          <w:rFonts w:ascii="Segoe UI" w:hAnsi="Segoe UI" w:cs="Segoe UI"/>
          <w:sz w:val="24"/>
          <w:szCs w:val="24"/>
          <w:lang w:bidi="ar-AE"/>
        </w:rPr>
        <w:lastRenderedPageBreak/>
        <w:t>During the year 2018, the primary health care centers of the Ministry of Health and Prevention achieved (179,538) children to get vaccinated, at maternal and child care, and specialized clinics, which constitutes (18%) of the total number of visitors to the health centers.</w:t>
      </w:r>
    </w:p>
    <w:p w14:paraId="15FD7CEC" w14:textId="74F7F38A" w:rsidR="009C1712" w:rsidRPr="0036106C" w:rsidRDefault="00D766E8" w:rsidP="003341E8">
      <w:pPr>
        <w:pStyle w:val="Heading2"/>
        <w:rPr>
          <w:rFonts w:cs="Segoe UI"/>
        </w:rPr>
      </w:pPr>
      <w:bookmarkStart w:id="48" w:name="_Toc96586659"/>
      <w:bookmarkStart w:id="49" w:name="_Toc110334147"/>
      <w:r w:rsidRPr="0036106C">
        <w:rPr>
          <w:rFonts w:cs="Segoe UI"/>
        </w:rPr>
        <w:t>8</w:t>
      </w:r>
      <w:r w:rsidR="003341E8" w:rsidRPr="0036106C">
        <w:rPr>
          <w:rFonts w:cs="Segoe UI"/>
        </w:rPr>
        <w:t xml:space="preserve">.3 </w:t>
      </w:r>
      <w:r w:rsidR="009C1712" w:rsidRPr="0036106C">
        <w:rPr>
          <w:rFonts w:cs="Segoe UI"/>
        </w:rPr>
        <w:t xml:space="preserve">Frequency rates for child vaccination services by nationality in the medical district for the year </w:t>
      </w:r>
      <w:bookmarkEnd w:id="48"/>
      <w:r w:rsidR="006C2CAA" w:rsidRPr="0036106C">
        <w:rPr>
          <w:rFonts w:cs="Segoe UI"/>
        </w:rPr>
        <w:t>2019</w:t>
      </w:r>
      <w:bookmarkEnd w:id="49"/>
    </w:p>
    <w:p w14:paraId="44C22857" w14:textId="16349B24" w:rsidR="000C01FA" w:rsidRPr="0036106C" w:rsidRDefault="000C01FA" w:rsidP="009C1712">
      <w:pPr>
        <w:spacing w:line="240" w:lineRule="auto"/>
        <w:jc w:val="center"/>
        <w:rPr>
          <w:rFonts w:ascii="Segoe UI" w:hAnsi="Segoe UI" w:cs="Segoe UI"/>
          <w:b/>
          <w:bCs/>
          <w:color w:val="BF8F00" w:themeColor="accent4" w:themeShade="BF"/>
          <w:sz w:val="24"/>
          <w:szCs w:val="24"/>
          <w:lang w:bidi="ar-AE"/>
        </w:rPr>
      </w:pPr>
    </w:p>
    <w:p w14:paraId="772266BB" w14:textId="5EEC62B6" w:rsidR="000C01FA" w:rsidRPr="0036106C" w:rsidRDefault="00C8305A" w:rsidP="009C1712">
      <w:pPr>
        <w:spacing w:line="240" w:lineRule="auto"/>
        <w:jc w:val="center"/>
        <w:rPr>
          <w:rFonts w:ascii="Segoe UI" w:hAnsi="Segoe UI" w:cs="Segoe UI"/>
          <w:b/>
          <w:bCs/>
          <w:color w:val="BF8F00" w:themeColor="accent4" w:themeShade="BF"/>
          <w:sz w:val="24"/>
          <w:szCs w:val="24"/>
          <w:lang w:bidi="ar-AE"/>
        </w:rPr>
      </w:pPr>
      <w:r w:rsidRPr="0036106C">
        <w:rPr>
          <w:rFonts w:ascii="Segoe UI" w:hAnsi="Segoe UI" w:cs="Segoe UI"/>
          <w:b/>
          <w:bCs/>
          <w:noProof/>
          <w:color w:val="BF8F00" w:themeColor="accent4" w:themeShade="BF"/>
          <w:sz w:val="24"/>
          <w:szCs w:val="24"/>
          <w:lang w:bidi="ar-AE"/>
        </w:rPr>
        <w:drawing>
          <wp:inline distT="0" distB="0" distL="0" distR="0" wp14:anchorId="2D93C4F9" wp14:editId="511AF421">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72D3D1" w14:textId="056E0228" w:rsidR="000C01FA" w:rsidRPr="0036106C" w:rsidRDefault="000C01FA" w:rsidP="009C1712">
      <w:pPr>
        <w:spacing w:line="240" w:lineRule="auto"/>
        <w:jc w:val="center"/>
        <w:rPr>
          <w:rFonts w:ascii="Segoe UI" w:hAnsi="Segoe UI" w:cs="Segoe UI"/>
          <w:b/>
          <w:bCs/>
          <w:color w:val="BF8F00" w:themeColor="accent4" w:themeShade="BF"/>
          <w:sz w:val="24"/>
          <w:szCs w:val="24"/>
          <w:lang w:bidi="ar-AE"/>
        </w:rPr>
      </w:pPr>
    </w:p>
    <w:p w14:paraId="5A1A2DEE" w14:textId="3DB7DA23" w:rsidR="000C01FA" w:rsidRPr="0036106C" w:rsidRDefault="008514CA" w:rsidP="008514CA">
      <w:pPr>
        <w:tabs>
          <w:tab w:val="left" w:pos="3030"/>
        </w:tabs>
        <w:spacing w:line="240" w:lineRule="auto"/>
        <w:rPr>
          <w:rFonts w:ascii="Segoe UI" w:hAnsi="Segoe UI" w:cs="Segoe UI"/>
          <w:b/>
          <w:bCs/>
          <w:color w:val="BF8F00" w:themeColor="accent4" w:themeShade="BF"/>
          <w:sz w:val="24"/>
          <w:szCs w:val="24"/>
          <w:lang w:bidi="ar-AE"/>
        </w:rPr>
      </w:pPr>
      <w:r w:rsidRPr="0036106C">
        <w:rPr>
          <w:rFonts w:ascii="Segoe UI" w:hAnsi="Segoe UI" w:cs="Segoe UI"/>
          <w:b/>
          <w:bCs/>
          <w:color w:val="BF8F00" w:themeColor="accent4" w:themeShade="BF"/>
          <w:sz w:val="24"/>
          <w:szCs w:val="24"/>
          <w:lang w:bidi="ar-AE"/>
        </w:rPr>
        <w:tab/>
      </w:r>
    </w:p>
    <w:p w14:paraId="550539E9" w14:textId="448B7C42" w:rsidR="000C01FA" w:rsidRPr="0036106C" w:rsidRDefault="000C01FA" w:rsidP="009C1712">
      <w:pPr>
        <w:spacing w:line="240" w:lineRule="auto"/>
        <w:jc w:val="center"/>
        <w:rPr>
          <w:rFonts w:ascii="Segoe UI" w:hAnsi="Segoe UI" w:cs="Segoe UI"/>
          <w:b/>
          <w:bCs/>
          <w:color w:val="BF8F00" w:themeColor="accent4" w:themeShade="BF"/>
          <w:sz w:val="24"/>
          <w:szCs w:val="24"/>
          <w:lang w:bidi="ar-AE"/>
        </w:rPr>
      </w:pPr>
    </w:p>
    <w:p w14:paraId="362AB6EF" w14:textId="1FB8C931" w:rsidR="000C01FA" w:rsidRPr="0036106C" w:rsidRDefault="000C01FA" w:rsidP="009C1712">
      <w:pPr>
        <w:spacing w:line="240" w:lineRule="auto"/>
        <w:jc w:val="center"/>
        <w:rPr>
          <w:rFonts w:ascii="Segoe UI" w:hAnsi="Segoe UI" w:cs="Segoe UI"/>
          <w:b/>
          <w:bCs/>
          <w:color w:val="BF8F00" w:themeColor="accent4" w:themeShade="BF"/>
          <w:sz w:val="24"/>
          <w:szCs w:val="24"/>
          <w:lang w:bidi="ar-AE"/>
        </w:rPr>
      </w:pPr>
    </w:p>
    <w:p w14:paraId="0A97F2CF" w14:textId="74AA499F" w:rsidR="009C1712" w:rsidRPr="0036106C" w:rsidRDefault="007F20DF" w:rsidP="009C1712">
      <w:pPr>
        <w:spacing w:line="360" w:lineRule="auto"/>
        <w:jc w:val="both"/>
        <w:rPr>
          <w:rFonts w:ascii="Segoe UI" w:hAnsi="Segoe UI" w:cs="Segoe UI"/>
          <w:sz w:val="24"/>
          <w:szCs w:val="24"/>
          <w:lang w:bidi="ar-AE"/>
        </w:rPr>
      </w:pPr>
      <w:r w:rsidRPr="0036106C">
        <w:rPr>
          <w:rFonts w:ascii="Segoe UI" w:hAnsi="Segoe UI" w:cs="Segoe UI"/>
          <w:b/>
          <w:bCs/>
          <w:color w:val="BF8F00" w:themeColor="accent4" w:themeShade="BF"/>
          <w:sz w:val="24"/>
          <w:szCs w:val="24"/>
          <w:lang w:bidi="ar-AE"/>
        </w:rPr>
        <w:br/>
      </w:r>
      <w:r w:rsidRPr="0036106C">
        <w:rPr>
          <w:rFonts w:ascii="Segoe UI" w:hAnsi="Segoe UI" w:cs="Segoe UI"/>
          <w:b/>
          <w:bCs/>
          <w:color w:val="BF8F00" w:themeColor="accent4" w:themeShade="BF"/>
          <w:sz w:val="24"/>
          <w:szCs w:val="24"/>
          <w:lang w:bidi="ar-AE"/>
        </w:rPr>
        <w:br/>
      </w:r>
      <w:r w:rsidRPr="0036106C">
        <w:rPr>
          <w:rFonts w:ascii="Segoe UI" w:hAnsi="Segoe UI" w:cs="Segoe UI"/>
          <w:b/>
          <w:bCs/>
          <w:color w:val="BF8F00" w:themeColor="accent4" w:themeShade="BF"/>
          <w:sz w:val="24"/>
          <w:szCs w:val="24"/>
          <w:lang w:bidi="ar-AE"/>
        </w:rPr>
        <w:br/>
      </w:r>
      <w:r w:rsidRPr="0036106C">
        <w:rPr>
          <w:rFonts w:ascii="Segoe UI" w:hAnsi="Segoe UI" w:cs="Segoe UI"/>
          <w:b/>
          <w:bCs/>
          <w:color w:val="BF8F00" w:themeColor="accent4" w:themeShade="BF"/>
          <w:sz w:val="24"/>
          <w:szCs w:val="24"/>
          <w:lang w:bidi="ar-AE"/>
        </w:rPr>
        <w:lastRenderedPageBreak/>
        <w:br/>
      </w:r>
    </w:p>
    <w:p w14:paraId="024AB2B7" w14:textId="77777777" w:rsidR="009C1712" w:rsidRPr="0036106C" w:rsidRDefault="009C1712" w:rsidP="009C1712">
      <w:pPr>
        <w:spacing w:line="360" w:lineRule="auto"/>
        <w:jc w:val="both"/>
        <w:rPr>
          <w:rFonts w:ascii="Segoe UI" w:hAnsi="Segoe UI" w:cs="Segoe UI"/>
          <w:sz w:val="24"/>
          <w:szCs w:val="24"/>
          <w:lang w:bidi="ar-AE"/>
        </w:rPr>
      </w:pPr>
    </w:p>
    <w:p w14:paraId="06B6BCD9" w14:textId="77777777" w:rsidR="009C1712" w:rsidRPr="0036106C" w:rsidRDefault="009C1712" w:rsidP="009C1712">
      <w:pPr>
        <w:spacing w:line="360" w:lineRule="auto"/>
        <w:jc w:val="both"/>
        <w:rPr>
          <w:rFonts w:ascii="Segoe UI" w:hAnsi="Segoe UI" w:cs="Segoe UI"/>
          <w:sz w:val="24"/>
          <w:szCs w:val="24"/>
          <w:lang w:bidi="ar-AE"/>
        </w:rPr>
      </w:pPr>
    </w:p>
    <w:p w14:paraId="2A1978B4" w14:textId="77777777" w:rsidR="001C4889" w:rsidRPr="0036106C" w:rsidRDefault="001C4889" w:rsidP="00596C46">
      <w:pPr>
        <w:pStyle w:val="Heading1"/>
        <w:rPr>
          <w:rFonts w:eastAsiaTheme="minorHAnsi"/>
          <w:sz w:val="24"/>
          <w:szCs w:val="24"/>
        </w:rPr>
      </w:pPr>
      <w:bookmarkStart w:id="50" w:name="_Toc110334148"/>
      <w:r w:rsidRPr="0036106C">
        <w:t xml:space="preserve">CHAPTER SEVEN : </w:t>
      </w:r>
      <w:r w:rsidR="00200B63" w:rsidRPr="0036106C">
        <w:t>PREVENTIVE MEDICINE SERVICES</w:t>
      </w:r>
      <w:bookmarkEnd w:id="50"/>
    </w:p>
    <w:p w14:paraId="2E385DE5" w14:textId="299D6637" w:rsidR="00851D53" w:rsidRPr="0036106C" w:rsidRDefault="00D766E8" w:rsidP="00A7276C">
      <w:pPr>
        <w:pStyle w:val="Heading2"/>
        <w:rPr>
          <w:rFonts w:eastAsiaTheme="minorEastAsia" w:cs="Segoe UI"/>
        </w:rPr>
      </w:pPr>
      <w:bookmarkStart w:id="51" w:name="_Toc110334149"/>
      <w:r w:rsidRPr="0036106C">
        <w:rPr>
          <w:rFonts w:eastAsiaTheme="minorEastAsia" w:cs="Segoe UI"/>
        </w:rPr>
        <w:t>9</w:t>
      </w:r>
      <w:r w:rsidR="00B6651F" w:rsidRPr="0036106C">
        <w:rPr>
          <w:rFonts w:eastAsiaTheme="minorEastAsia" w:cs="Segoe UI"/>
        </w:rPr>
        <w:t xml:space="preserve">.1 </w:t>
      </w:r>
      <w:r w:rsidR="00851D53" w:rsidRPr="0036106C">
        <w:rPr>
          <w:rFonts w:eastAsiaTheme="minorEastAsia" w:cs="Segoe UI"/>
        </w:rPr>
        <w:t>Overview of Preventive Medicine centers in Medical Districts</w:t>
      </w:r>
      <w:bookmarkEnd w:id="51"/>
    </w:p>
    <w:p w14:paraId="7B31B650" w14:textId="77777777" w:rsidR="000228B6" w:rsidRPr="0036106C" w:rsidRDefault="000228B6" w:rsidP="000228B6">
      <w:pPr>
        <w:spacing w:line="240" w:lineRule="auto"/>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Preventive medicine departments and centers in the various medical regions implement preventive activities and programs, as they supervise the implementation of preventive programs, health education and communicable disease control programs, which include more than 36 infectious diseases such as:</w:t>
      </w:r>
    </w:p>
    <w:p w14:paraId="3D2C0383" w14:textId="77777777" w:rsidR="000228B6" w:rsidRPr="0036106C" w:rsidRDefault="000228B6" w:rsidP="000228B6">
      <w:pPr>
        <w:pStyle w:val="ListParagraph"/>
        <w:numPr>
          <w:ilvl w:val="0"/>
          <w:numId w:val="4"/>
        </w:numPr>
        <w:spacing w:after="160"/>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Immigrant Disease Control Program.</w:t>
      </w:r>
    </w:p>
    <w:p w14:paraId="5C8F9A85" w14:textId="77777777" w:rsidR="000228B6" w:rsidRPr="0036106C" w:rsidRDefault="000228B6" w:rsidP="000228B6">
      <w:pPr>
        <w:pStyle w:val="ListParagraph"/>
        <w:numPr>
          <w:ilvl w:val="0"/>
          <w:numId w:val="4"/>
        </w:numPr>
        <w:spacing w:after="160"/>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Anti-Acquired Immunodeficiency Syndrome Program.</w:t>
      </w:r>
    </w:p>
    <w:p w14:paraId="0C27C9AB" w14:textId="77777777" w:rsidR="000228B6" w:rsidRPr="0036106C" w:rsidRDefault="000228B6" w:rsidP="000228B6">
      <w:pPr>
        <w:pStyle w:val="ListParagraph"/>
        <w:numPr>
          <w:ilvl w:val="0"/>
          <w:numId w:val="4"/>
        </w:numPr>
        <w:spacing w:after="160"/>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Malaria control program</w:t>
      </w:r>
    </w:p>
    <w:p w14:paraId="6D70676E" w14:textId="77777777" w:rsidR="000228B6" w:rsidRPr="0036106C" w:rsidRDefault="000228B6" w:rsidP="000228B6">
      <w:pPr>
        <w:pStyle w:val="ListParagraph"/>
        <w:numPr>
          <w:ilvl w:val="0"/>
          <w:numId w:val="4"/>
        </w:numPr>
        <w:spacing w:after="160"/>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 Expanded Immunization Program, which has achieved remarkable growth recently, which has led to a reduction in the incidence of most of the child diseases targeted by the program.</w:t>
      </w:r>
    </w:p>
    <w:p w14:paraId="0C3CDDA7" w14:textId="77777777" w:rsidR="000228B6" w:rsidRPr="0036106C" w:rsidRDefault="000228B6" w:rsidP="000228B6">
      <w:pPr>
        <w:pStyle w:val="ListParagraph"/>
        <w:numPr>
          <w:ilvl w:val="0"/>
          <w:numId w:val="4"/>
        </w:numPr>
        <w:spacing w:after="160"/>
        <w:jc w:val="both"/>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The polio eradication program, the measles eradication program, and others, and as a natural result of the high rates of vaccination coverage, was a noticeable decrease in the incidence of diseases, as the country did not witness any cases of diphtheria, and congenital tetanus was eradicated from the country, so no infections were recorded during these years.</w:t>
      </w:r>
    </w:p>
    <w:p w14:paraId="6D41FD6F" w14:textId="160FF85B" w:rsidR="00851D53" w:rsidRPr="0036106C" w:rsidRDefault="000228B6" w:rsidP="000228B6">
      <w:pPr>
        <w:rPr>
          <w:rFonts w:ascii="Segoe UI" w:eastAsiaTheme="minorEastAsia" w:hAnsi="Segoe UI" w:cs="Segoe UI"/>
          <w:bCs/>
          <w:color w:val="404040" w:themeColor="text1" w:themeTint="BF"/>
          <w:sz w:val="20"/>
          <w:szCs w:val="20"/>
        </w:rPr>
      </w:pPr>
      <w:r w:rsidRPr="0036106C">
        <w:rPr>
          <w:rFonts w:ascii="Segoe UI" w:eastAsiaTheme="minorEastAsia" w:hAnsi="Segoe UI" w:cs="Segoe UI"/>
          <w:bCs/>
          <w:color w:val="404040" w:themeColor="text1" w:themeTint="BF"/>
          <w:sz w:val="20"/>
          <w:szCs w:val="20"/>
        </w:rPr>
        <w:t>In recent years, in addition to the eradication of poliomyelitis, which has not been recorded for nearly 20 years, and the figure shows the incidence of communicable</w:t>
      </w:r>
      <w:r w:rsidR="00EF2F80" w:rsidRPr="0036106C">
        <w:rPr>
          <w:rFonts w:ascii="Segoe UI" w:eastAsiaTheme="minorEastAsia" w:hAnsi="Segoe UI" w:cs="Segoe UI"/>
          <w:bCs/>
          <w:color w:val="404040" w:themeColor="text1" w:themeTint="BF"/>
          <w:sz w:val="20"/>
          <w:szCs w:val="20"/>
        </w:rPr>
        <w:br/>
      </w:r>
    </w:p>
    <w:p w14:paraId="27985199" w14:textId="0614AEC6" w:rsidR="00EA0C2F" w:rsidRPr="0036106C" w:rsidRDefault="00EA0C2F" w:rsidP="00E14C00">
      <w:pPr>
        <w:spacing w:line="240" w:lineRule="auto"/>
        <w:rPr>
          <w:rFonts w:ascii="Segoe UI" w:eastAsiaTheme="minorEastAsia" w:hAnsi="Segoe UI" w:cs="Segoe UI"/>
          <w:b/>
          <w:color w:val="404040" w:themeColor="text1" w:themeTint="BF"/>
          <w:sz w:val="20"/>
          <w:szCs w:val="20"/>
        </w:rPr>
      </w:pPr>
      <w:r w:rsidRPr="0036106C">
        <w:rPr>
          <w:rFonts w:ascii="Segoe UI" w:eastAsiaTheme="minorEastAsia" w:hAnsi="Segoe UI" w:cs="Segoe UI"/>
          <w:b/>
          <w:noProof/>
          <w:color w:val="404040" w:themeColor="text1" w:themeTint="BF"/>
          <w:sz w:val="20"/>
          <w:szCs w:val="20"/>
        </w:rPr>
        <w:lastRenderedPageBreak/>
        <w:drawing>
          <wp:inline distT="0" distB="0" distL="0" distR="0" wp14:anchorId="6281A8BC" wp14:editId="290BD82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3C453D" w14:textId="4C390901" w:rsidR="00EA0C2F" w:rsidRPr="0036106C" w:rsidRDefault="00EA0C2F" w:rsidP="00E14C00">
      <w:pPr>
        <w:spacing w:line="240" w:lineRule="auto"/>
        <w:rPr>
          <w:rFonts w:ascii="Segoe UI" w:eastAsiaTheme="minorEastAsia" w:hAnsi="Segoe UI" w:cs="Segoe UI"/>
          <w:b/>
          <w:color w:val="404040" w:themeColor="text1" w:themeTint="BF"/>
          <w:sz w:val="20"/>
          <w:szCs w:val="20"/>
        </w:rPr>
      </w:pPr>
    </w:p>
    <w:p w14:paraId="431B4F05" w14:textId="09B33CA0" w:rsidR="00EA0C2F" w:rsidRPr="0036106C" w:rsidRDefault="00EA0C2F" w:rsidP="00E14C00">
      <w:pPr>
        <w:spacing w:line="240" w:lineRule="auto"/>
        <w:rPr>
          <w:rFonts w:ascii="Segoe UI" w:eastAsiaTheme="minorEastAsia" w:hAnsi="Segoe UI" w:cs="Segoe UI"/>
          <w:b/>
          <w:color w:val="404040" w:themeColor="text1" w:themeTint="BF"/>
          <w:sz w:val="20"/>
          <w:szCs w:val="20"/>
        </w:rPr>
      </w:pPr>
    </w:p>
    <w:p w14:paraId="4F2C9FA6" w14:textId="08C1D8E9" w:rsidR="00E14C00" w:rsidRPr="0036106C" w:rsidRDefault="00D766E8" w:rsidP="00A7276C">
      <w:pPr>
        <w:pStyle w:val="Heading2"/>
        <w:rPr>
          <w:rFonts w:eastAsiaTheme="minorEastAsia" w:cs="Segoe UI"/>
        </w:rPr>
      </w:pPr>
      <w:bookmarkStart w:id="52" w:name="_Toc110334150"/>
      <w:r w:rsidRPr="0036106C">
        <w:rPr>
          <w:rFonts w:eastAsiaTheme="minorEastAsia" w:cs="Segoe UI"/>
        </w:rPr>
        <w:t>9</w:t>
      </w:r>
      <w:r w:rsidR="00B6651F" w:rsidRPr="0036106C">
        <w:rPr>
          <w:rFonts w:eastAsiaTheme="minorEastAsia" w:cs="Segoe UI"/>
        </w:rPr>
        <w:t xml:space="preserve">.2 </w:t>
      </w:r>
      <w:r w:rsidR="001671CB" w:rsidRPr="0036106C">
        <w:rPr>
          <w:rFonts w:eastAsiaTheme="minorEastAsia" w:cs="Segoe UI"/>
        </w:rPr>
        <w:t>Services of preventive medicine centers at Ministry of Health and Prevention</w:t>
      </w:r>
      <w:bookmarkEnd w:id="52"/>
    </w:p>
    <w:p w14:paraId="3AA5D325" w14:textId="3408F794" w:rsidR="006146FE" w:rsidRPr="0036106C" w:rsidRDefault="00D766E8" w:rsidP="00B02BDB">
      <w:pPr>
        <w:pStyle w:val="Heading3"/>
      </w:pPr>
      <w:bookmarkStart w:id="53" w:name="_Toc110334151"/>
      <w:r w:rsidRPr="0036106C">
        <w:t>9</w:t>
      </w:r>
      <w:r w:rsidR="00F6541C" w:rsidRPr="0036106C">
        <w:t xml:space="preserve">.2.1 </w:t>
      </w:r>
      <w:r w:rsidR="003C5390" w:rsidRPr="0036106C">
        <w:t>Communicable diseases recorded by disease and region for 2019</w:t>
      </w:r>
      <w:bookmarkEnd w:id="53"/>
    </w:p>
    <w:tbl>
      <w:tblPr>
        <w:tblW w:w="5000" w:type="pct"/>
        <w:tblLayout w:type="fixed"/>
        <w:tblLook w:val="04A0" w:firstRow="1" w:lastRow="0" w:firstColumn="1" w:lastColumn="0" w:noHBand="0" w:noVBand="1"/>
      </w:tblPr>
      <w:tblGrid>
        <w:gridCol w:w="2968"/>
        <w:gridCol w:w="707"/>
        <w:gridCol w:w="708"/>
        <w:gridCol w:w="708"/>
        <w:gridCol w:w="708"/>
        <w:gridCol w:w="713"/>
        <w:gridCol w:w="713"/>
        <w:gridCol w:w="709"/>
        <w:gridCol w:w="696"/>
      </w:tblGrid>
      <w:tr w:rsidR="00C646FB" w:rsidRPr="0036106C" w14:paraId="7C10BE09" w14:textId="77777777" w:rsidTr="00660DDF">
        <w:trPr>
          <w:trHeight w:val="345"/>
        </w:trPr>
        <w:tc>
          <w:tcPr>
            <w:tcW w:w="1720" w:type="pct"/>
            <w:vMerge w:val="restart"/>
            <w:tcBorders>
              <w:top w:val="single" w:sz="4" w:space="0" w:color="auto"/>
              <w:left w:val="single" w:sz="4" w:space="0" w:color="auto"/>
              <w:right w:val="single" w:sz="4" w:space="0" w:color="auto"/>
            </w:tcBorders>
            <w:shd w:val="clear" w:color="auto" w:fill="B68A35"/>
            <w:noWrap/>
            <w:vAlign w:val="center"/>
          </w:tcPr>
          <w:p w14:paraId="0F9C8A7A" w14:textId="31B33290" w:rsidR="00C646FB" w:rsidRPr="0036106C" w:rsidRDefault="00C646FB" w:rsidP="00C646FB">
            <w:pPr>
              <w:spacing w:after="0" w:line="240" w:lineRule="auto"/>
              <w:rPr>
                <w:rFonts w:ascii="Segoe UI" w:eastAsia="Times New Roman" w:hAnsi="Segoe UI" w:cs="Segoe UI"/>
                <w:b/>
                <w:bCs/>
                <w:color w:val="FFFFFF" w:themeColor="background1"/>
                <w:sz w:val="20"/>
                <w:szCs w:val="20"/>
              </w:rPr>
            </w:pPr>
            <w:r w:rsidRPr="0036106C">
              <w:rPr>
                <w:rFonts w:ascii="Segoe UI" w:eastAsia="Times New Roman" w:hAnsi="Segoe UI" w:cs="Segoe UI"/>
                <w:b/>
                <w:bCs/>
                <w:color w:val="FFFFFF" w:themeColor="background1"/>
                <w:sz w:val="20"/>
                <w:szCs w:val="20"/>
              </w:rPr>
              <w:t>Diseases</w:t>
            </w:r>
          </w:p>
        </w:tc>
        <w:tc>
          <w:tcPr>
            <w:tcW w:w="2877" w:type="pct"/>
            <w:gridSpan w:val="7"/>
            <w:tcBorders>
              <w:top w:val="single" w:sz="4" w:space="0" w:color="auto"/>
              <w:left w:val="nil"/>
              <w:bottom w:val="single" w:sz="4" w:space="0" w:color="auto"/>
              <w:right w:val="single" w:sz="4" w:space="0" w:color="auto"/>
            </w:tcBorders>
            <w:shd w:val="clear" w:color="auto" w:fill="B68A35"/>
            <w:vAlign w:val="center"/>
          </w:tcPr>
          <w:p w14:paraId="3AED370A" w14:textId="4243A4B0" w:rsidR="00C646FB" w:rsidRPr="0036106C" w:rsidRDefault="00C646FB" w:rsidP="00C646FB">
            <w:pPr>
              <w:spacing w:after="0" w:line="240" w:lineRule="auto"/>
              <w:jc w:val="center"/>
              <w:rPr>
                <w:rFonts w:ascii="Segoe UI" w:eastAsia="Times New Roman" w:hAnsi="Segoe UI" w:cs="Segoe UI"/>
                <w:b/>
                <w:bCs/>
                <w:color w:val="FFFFFF" w:themeColor="background1"/>
                <w:sz w:val="14"/>
                <w:szCs w:val="14"/>
              </w:rPr>
            </w:pPr>
            <w:r w:rsidRPr="0036106C">
              <w:rPr>
                <w:rFonts w:ascii="Segoe UI" w:eastAsia="Times New Roman" w:hAnsi="Segoe UI" w:cs="Segoe UI"/>
                <w:b/>
                <w:bCs/>
                <w:color w:val="FFFFFF" w:themeColor="background1"/>
                <w:sz w:val="20"/>
                <w:szCs w:val="20"/>
              </w:rPr>
              <w:t>District</w:t>
            </w:r>
          </w:p>
        </w:tc>
        <w:tc>
          <w:tcPr>
            <w:tcW w:w="403" w:type="pct"/>
            <w:vMerge w:val="restart"/>
            <w:tcBorders>
              <w:top w:val="single" w:sz="4" w:space="0" w:color="auto"/>
              <w:left w:val="nil"/>
              <w:bottom w:val="single" w:sz="4" w:space="0" w:color="auto"/>
              <w:right w:val="single" w:sz="4" w:space="0" w:color="auto"/>
            </w:tcBorders>
            <w:shd w:val="clear" w:color="000000" w:fill="B68A35"/>
            <w:vAlign w:val="center"/>
          </w:tcPr>
          <w:p w14:paraId="39653E38" w14:textId="4E6787DE"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Total</w:t>
            </w:r>
          </w:p>
        </w:tc>
      </w:tr>
      <w:tr w:rsidR="00C646FB" w:rsidRPr="0036106C" w14:paraId="69A090A3" w14:textId="77777777" w:rsidTr="00914BE5">
        <w:trPr>
          <w:trHeight w:val="345"/>
        </w:trPr>
        <w:tc>
          <w:tcPr>
            <w:tcW w:w="1720" w:type="pct"/>
            <w:vMerge/>
            <w:tcBorders>
              <w:left w:val="single" w:sz="4" w:space="0" w:color="auto"/>
              <w:bottom w:val="single" w:sz="4" w:space="0" w:color="auto"/>
              <w:right w:val="single" w:sz="4" w:space="0" w:color="auto"/>
            </w:tcBorders>
            <w:shd w:val="clear" w:color="000000" w:fill="D9D9D9"/>
            <w:noWrap/>
            <w:vAlign w:val="center"/>
          </w:tcPr>
          <w:p w14:paraId="0BA3752F" w14:textId="77777777" w:rsidR="00C646FB" w:rsidRPr="0036106C" w:rsidRDefault="00C646FB" w:rsidP="00C646FB">
            <w:pPr>
              <w:spacing w:after="0" w:line="240" w:lineRule="auto"/>
              <w:rPr>
                <w:rFonts w:ascii="Segoe UI" w:eastAsia="Times New Roman" w:hAnsi="Segoe UI" w:cs="Segoe UI"/>
                <w:b/>
                <w:bCs/>
                <w:sz w:val="20"/>
                <w:szCs w:val="20"/>
              </w:rPr>
            </w:pPr>
          </w:p>
        </w:tc>
        <w:tc>
          <w:tcPr>
            <w:tcW w:w="410" w:type="pct"/>
            <w:tcBorders>
              <w:top w:val="nil"/>
              <w:left w:val="nil"/>
              <w:bottom w:val="single" w:sz="4" w:space="0" w:color="auto"/>
              <w:right w:val="single" w:sz="4" w:space="0" w:color="auto"/>
            </w:tcBorders>
            <w:shd w:val="clear" w:color="000000" w:fill="FFFFFF"/>
            <w:vAlign w:val="center"/>
          </w:tcPr>
          <w:p w14:paraId="18D34C4A" w14:textId="73FB6DC2"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Abu Dhabi</w:t>
            </w:r>
          </w:p>
        </w:tc>
        <w:tc>
          <w:tcPr>
            <w:tcW w:w="410" w:type="pct"/>
            <w:tcBorders>
              <w:top w:val="nil"/>
              <w:left w:val="nil"/>
              <w:bottom w:val="single" w:sz="4" w:space="0" w:color="auto"/>
              <w:right w:val="single" w:sz="4" w:space="0" w:color="auto"/>
            </w:tcBorders>
            <w:shd w:val="clear" w:color="000000" w:fill="FFFFFF"/>
            <w:vAlign w:val="center"/>
          </w:tcPr>
          <w:p w14:paraId="7D227FE8" w14:textId="46D46E7F"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Dubai</w:t>
            </w:r>
          </w:p>
        </w:tc>
        <w:tc>
          <w:tcPr>
            <w:tcW w:w="410" w:type="pct"/>
            <w:tcBorders>
              <w:top w:val="nil"/>
              <w:left w:val="nil"/>
              <w:bottom w:val="single" w:sz="4" w:space="0" w:color="auto"/>
              <w:right w:val="single" w:sz="4" w:space="0" w:color="auto"/>
            </w:tcBorders>
            <w:shd w:val="clear" w:color="000000" w:fill="FFFFFF"/>
            <w:vAlign w:val="center"/>
          </w:tcPr>
          <w:p w14:paraId="2F91DCFF" w14:textId="13E714D3"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Sharjah</w:t>
            </w:r>
          </w:p>
        </w:tc>
        <w:tc>
          <w:tcPr>
            <w:tcW w:w="410" w:type="pct"/>
            <w:tcBorders>
              <w:top w:val="nil"/>
              <w:left w:val="nil"/>
              <w:bottom w:val="single" w:sz="4" w:space="0" w:color="auto"/>
              <w:right w:val="single" w:sz="4" w:space="0" w:color="auto"/>
            </w:tcBorders>
            <w:shd w:val="clear" w:color="000000" w:fill="FFFFFF"/>
            <w:vAlign w:val="center"/>
          </w:tcPr>
          <w:p w14:paraId="09D7E3E7" w14:textId="0683BCF4"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Ajman</w:t>
            </w:r>
          </w:p>
        </w:tc>
        <w:tc>
          <w:tcPr>
            <w:tcW w:w="413" w:type="pct"/>
            <w:tcBorders>
              <w:top w:val="nil"/>
              <w:left w:val="nil"/>
              <w:bottom w:val="single" w:sz="4" w:space="0" w:color="auto"/>
              <w:right w:val="single" w:sz="4" w:space="0" w:color="auto"/>
            </w:tcBorders>
            <w:shd w:val="clear" w:color="000000" w:fill="FFFFFF"/>
            <w:vAlign w:val="center"/>
          </w:tcPr>
          <w:p w14:paraId="3A4ED069" w14:textId="1E01EBE2"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UAQ</w:t>
            </w:r>
          </w:p>
        </w:tc>
        <w:tc>
          <w:tcPr>
            <w:tcW w:w="413" w:type="pct"/>
            <w:tcBorders>
              <w:top w:val="nil"/>
              <w:left w:val="nil"/>
              <w:bottom w:val="single" w:sz="4" w:space="0" w:color="auto"/>
              <w:right w:val="single" w:sz="4" w:space="0" w:color="auto"/>
            </w:tcBorders>
            <w:shd w:val="clear" w:color="000000" w:fill="FFFFFF"/>
            <w:vAlign w:val="center"/>
          </w:tcPr>
          <w:p w14:paraId="7C9E2E86" w14:textId="46095138"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RAK</w:t>
            </w:r>
          </w:p>
        </w:tc>
        <w:tc>
          <w:tcPr>
            <w:tcW w:w="411" w:type="pct"/>
            <w:tcBorders>
              <w:top w:val="nil"/>
              <w:left w:val="nil"/>
              <w:bottom w:val="single" w:sz="4" w:space="0" w:color="auto"/>
              <w:right w:val="single" w:sz="4" w:space="0" w:color="auto"/>
            </w:tcBorders>
            <w:shd w:val="clear" w:color="000000" w:fill="FFFFFF"/>
            <w:vAlign w:val="center"/>
          </w:tcPr>
          <w:p w14:paraId="5B6BB779" w14:textId="4BFCBBBE" w:rsidR="00C646FB" w:rsidRPr="0036106C" w:rsidRDefault="00C646FB" w:rsidP="00C646FB">
            <w:pPr>
              <w:spacing w:after="0" w:line="240" w:lineRule="auto"/>
              <w:jc w:val="center"/>
              <w:rPr>
                <w:rFonts w:ascii="Segoe UI" w:eastAsia="Times New Roman" w:hAnsi="Segoe UI" w:cs="Segoe UI"/>
                <w:sz w:val="14"/>
                <w:szCs w:val="14"/>
              </w:rPr>
            </w:pPr>
            <w:r w:rsidRPr="0036106C">
              <w:rPr>
                <w:rFonts w:ascii="Segoe UI" w:eastAsia="Times New Roman" w:hAnsi="Segoe UI" w:cs="Segoe UI"/>
                <w:sz w:val="14"/>
                <w:szCs w:val="14"/>
              </w:rPr>
              <w:t>Fujairah</w:t>
            </w:r>
          </w:p>
        </w:tc>
        <w:tc>
          <w:tcPr>
            <w:tcW w:w="403" w:type="pct"/>
            <w:vMerge/>
            <w:tcBorders>
              <w:left w:val="nil"/>
              <w:bottom w:val="single" w:sz="4" w:space="0" w:color="auto"/>
              <w:right w:val="single" w:sz="4" w:space="0" w:color="auto"/>
            </w:tcBorders>
            <w:shd w:val="clear" w:color="000000" w:fill="B68A35"/>
            <w:vAlign w:val="center"/>
          </w:tcPr>
          <w:p w14:paraId="4E6A9345"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p>
        </w:tc>
      </w:tr>
      <w:tr w:rsidR="00C646FB" w:rsidRPr="0036106C" w14:paraId="6882E98E"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AB3E88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AFP</w:t>
            </w:r>
          </w:p>
        </w:tc>
        <w:tc>
          <w:tcPr>
            <w:tcW w:w="410" w:type="pct"/>
            <w:tcBorders>
              <w:top w:val="nil"/>
              <w:left w:val="nil"/>
              <w:bottom w:val="single" w:sz="4" w:space="0" w:color="auto"/>
              <w:right w:val="single" w:sz="4" w:space="0" w:color="auto"/>
            </w:tcBorders>
            <w:shd w:val="clear" w:color="000000" w:fill="FFFFFF"/>
            <w:vAlign w:val="center"/>
            <w:hideMark/>
          </w:tcPr>
          <w:p w14:paraId="42ED711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w:t>
            </w:r>
          </w:p>
        </w:tc>
        <w:tc>
          <w:tcPr>
            <w:tcW w:w="410" w:type="pct"/>
            <w:tcBorders>
              <w:top w:val="nil"/>
              <w:left w:val="nil"/>
              <w:bottom w:val="single" w:sz="4" w:space="0" w:color="auto"/>
              <w:right w:val="single" w:sz="4" w:space="0" w:color="auto"/>
            </w:tcBorders>
            <w:shd w:val="clear" w:color="000000" w:fill="FFFFFF"/>
            <w:vAlign w:val="center"/>
            <w:hideMark/>
          </w:tcPr>
          <w:p w14:paraId="2A177F1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w:t>
            </w:r>
          </w:p>
        </w:tc>
        <w:tc>
          <w:tcPr>
            <w:tcW w:w="410" w:type="pct"/>
            <w:tcBorders>
              <w:top w:val="nil"/>
              <w:left w:val="nil"/>
              <w:bottom w:val="single" w:sz="4" w:space="0" w:color="auto"/>
              <w:right w:val="single" w:sz="4" w:space="0" w:color="auto"/>
            </w:tcBorders>
            <w:shd w:val="clear" w:color="000000" w:fill="FFFFFF"/>
            <w:vAlign w:val="center"/>
            <w:hideMark/>
          </w:tcPr>
          <w:p w14:paraId="6272FD4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13</w:t>
            </w:r>
          </w:p>
        </w:tc>
        <w:tc>
          <w:tcPr>
            <w:tcW w:w="410" w:type="pct"/>
            <w:tcBorders>
              <w:top w:val="nil"/>
              <w:left w:val="nil"/>
              <w:bottom w:val="single" w:sz="4" w:space="0" w:color="auto"/>
              <w:right w:val="single" w:sz="4" w:space="0" w:color="auto"/>
            </w:tcBorders>
            <w:shd w:val="clear" w:color="000000" w:fill="FFFFFF"/>
            <w:vAlign w:val="center"/>
            <w:hideMark/>
          </w:tcPr>
          <w:p w14:paraId="706C676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3" w:type="pct"/>
            <w:tcBorders>
              <w:top w:val="nil"/>
              <w:left w:val="nil"/>
              <w:bottom w:val="single" w:sz="4" w:space="0" w:color="auto"/>
              <w:right w:val="single" w:sz="4" w:space="0" w:color="auto"/>
            </w:tcBorders>
            <w:shd w:val="clear" w:color="000000" w:fill="FFFFFF"/>
            <w:vAlign w:val="center"/>
            <w:hideMark/>
          </w:tcPr>
          <w:p w14:paraId="09C80B5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3" w:type="pct"/>
            <w:tcBorders>
              <w:top w:val="nil"/>
              <w:left w:val="nil"/>
              <w:bottom w:val="single" w:sz="4" w:space="0" w:color="auto"/>
              <w:right w:val="single" w:sz="4" w:space="0" w:color="auto"/>
            </w:tcBorders>
            <w:shd w:val="clear" w:color="000000" w:fill="FFFFFF"/>
            <w:vAlign w:val="center"/>
            <w:hideMark/>
          </w:tcPr>
          <w:p w14:paraId="5A67437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1" w:type="pct"/>
            <w:tcBorders>
              <w:top w:val="nil"/>
              <w:left w:val="nil"/>
              <w:bottom w:val="single" w:sz="4" w:space="0" w:color="auto"/>
              <w:right w:val="single" w:sz="4" w:space="0" w:color="auto"/>
            </w:tcBorders>
            <w:shd w:val="clear" w:color="000000" w:fill="FFFFFF"/>
            <w:vAlign w:val="center"/>
            <w:hideMark/>
          </w:tcPr>
          <w:p w14:paraId="4693538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12</w:t>
            </w:r>
          </w:p>
        </w:tc>
        <w:tc>
          <w:tcPr>
            <w:tcW w:w="403" w:type="pct"/>
            <w:tcBorders>
              <w:top w:val="nil"/>
              <w:left w:val="nil"/>
              <w:bottom w:val="single" w:sz="4" w:space="0" w:color="auto"/>
              <w:right w:val="single" w:sz="4" w:space="0" w:color="auto"/>
            </w:tcBorders>
            <w:shd w:val="clear" w:color="000000" w:fill="B68A35"/>
            <w:vAlign w:val="center"/>
            <w:hideMark/>
          </w:tcPr>
          <w:p w14:paraId="1CF7C66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51</w:t>
            </w:r>
          </w:p>
        </w:tc>
      </w:tr>
      <w:tr w:rsidR="00C646FB" w:rsidRPr="0036106C" w14:paraId="7E2D7C30"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146D6C3"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Anthrax</w:t>
            </w:r>
          </w:p>
        </w:tc>
        <w:tc>
          <w:tcPr>
            <w:tcW w:w="410" w:type="pct"/>
            <w:tcBorders>
              <w:top w:val="nil"/>
              <w:left w:val="nil"/>
              <w:bottom w:val="single" w:sz="4" w:space="0" w:color="auto"/>
              <w:right w:val="single" w:sz="4" w:space="0" w:color="auto"/>
            </w:tcBorders>
            <w:shd w:val="clear" w:color="000000" w:fill="FFFFFF"/>
            <w:vAlign w:val="center"/>
            <w:hideMark/>
          </w:tcPr>
          <w:p w14:paraId="15A9B91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B2DFDA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E679B7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7C2CB4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56FD2BB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983B1B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C447BC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4A4CC4F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3045BB42"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20247A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Botulism</w:t>
            </w:r>
          </w:p>
        </w:tc>
        <w:tc>
          <w:tcPr>
            <w:tcW w:w="410" w:type="pct"/>
            <w:tcBorders>
              <w:top w:val="nil"/>
              <w:left w:val="nil"/>
              <w:bottom w:val="single" w:sz="4" w:space="0" w:color="auto"/>
              <w:right w:val="single" w:sz="4" w:space="0" w:color="auto"/>
            </w:tcBorders>
            <w:shd w:val="clear" w:color="000000" w:fill="FFFFFF"/>
            <w:vAlign w:val="center"/>
            <w:hideMark/>
          </w:tcPr>
          <w:p w14:paraId="1C84BCF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B5353D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6C4F4D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CF2A93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45352A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B9724D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06E1BB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1B29DE6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744D6700"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E2DADE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Brucellosis</w:t>
            </w:r>
          </w:p>
        </w:tc>
        <w:tc>
          <w:tcPr>
            <w:tcW w:w="410" w:type="pct"/>
            <w:tcBorders>
              <w:top w:val="nil"/>
              <w:left w:val="nil"/>
              <w:bottom w:val="single" w:sz="4" w:space="0" w:color="auto"/>
              <w:right w:val="single" w:sz="4" w:space="0" w:color="auto"/>
            </w:tcBorders>
            <w:shd w:val="clear" w:color="000000" w:fill="FFFFFF"/>
            <w:vAlign w:val="center"/>
            <w:hideMark/>
          </w:tcPr>
          <w:p w14:paraId="39754DB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433897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82EBE6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10" w:type="pct"/>
            <w:tcBorders>
              <w:top w:val="nil"/>
              <w:left w:val="nil"/>
              <w:bottom w:val="single" w:sz="4" w:space="0" w:color="auto"/>
              <w:right w:val="single" w:sz="4" w:space="0" w:color="auto"/>
            </w:tcBorders>
            <w:shd w:val="clear" w:color="000000" w:fill="FFFFFF"/>
            <w:vAlign w:val="center"/>
            <w:hideMark/>
          </w:tcPr>
          <w:p w14:paraId="244C4E0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1E59B0F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1E5DDF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1" w:type="pct"/>
            <w:tcBorders>
              <w:top w:val="nil"/>
              <w:left w:val="nil"/>
              <w:bottom w:val="single" w:sz="4" w:space="0" w:color="auto"/>
              <w:right w:val="single" w:sz="4" w:space="0" w:color="auto"/>
            </w:tcBorders>
            <w:shd w:val="clear" w:color="000000" w:fill="FFFFFF"/>
            <w:vAlign w:val="center"/>
            <w:hideMark/>
          </w:tcPr>
          <w:p w14:paraId="1A80894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12</w:t>
            </w:r>
          </w:p>
        </w:tc>
        <w:tc>
          <w:tcPr>
            <w:tcW w:w="403" w:type="pct"/>
            <w:tcBorders>
              <w:top w:val="nil"/>
              <w:left w:val="nil"/>
              <w:bottom w:val="single" w:sz="4" w:space="0" w:color="auto"/>
              <w:right w:val="single" w:sz="4" w:space="0" w:color="auto"/>
            </w:tcBorders>
            <w:shd w:val="clear" w:color="000000" w:fill="B68A35"/>
            <w:vAlign w:val="center"/>
            <w:hideMark/>
          </w:tcPr>
          <w:p w14:paraId="501FF02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26</w:t>
            </w:r>
          </w:p>
        </w:tc>
      </w:tr>
      <w:tr w:rsidR="00C646FB" w:rsidRPr="0036106C" w14:paraId="0F46EB5C"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87572D8"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Chickenpox</w:t>
            </w:r>
          </w:p>
        </w:tc>
        <w:tc>
          <w:tcPr>
            <w:tcW w:w="410" w:type="pct"/>
            <w:tcBorders>
              <w:top w:val="nil"/>
              <w:left w:val="nil"/>
              <w:bottom w:val="single" w:sz="4" w:space="0" w:color="auto"/>
              <w:right w:val="single" w:sz="4" w:space="0" w:color="auto"/>
            </w:tcBorders>
            <w:shd w:val="clear" w:color="000000" w:fill="FFFFFF"/>
            <w:vAlign w:val="center"/>
            <w:hideMark/>
          </w:tcPr>
          <w:p w14:paraId="2CC3AE7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A082D6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6C3523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941</w:t>
            </w:r>
          </w:p>
        </w:tc>
        <w:tc>
          <w:tcPr>
            <w:tcW w:w="410" w:type="pct"/>
            <w:tcBorders>
              <w:top w:val="nil"/>
              <w:left w:val="nil"/>
              <w:bottom w:val="single" w:sz="4" w:space="0" w:color="auto"/>
              <w:right w:val="single" w:sz="4" w:space="0" w:color="auto"/>
            </w:tcBorders>
            <w:shd w:val="clear" w:color="000000" w:fill="FFFFFF"/>
            <w:vAlign w:val="center"/>
            <w:hideMark/>
          </w:tcPr>
          <w:p w14:paraId="1E34DFF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269</w:t>
            </w:r>
          </w:p>
        </w:tc>
        <w:tc>
          <w:tcPr>
            <w:tcW w:w="413" w:type="pct"/>
            <w:tcBorders>
              <w:top w:val="nil"/>
              <w:left w:val="nil"/>
              <w:bottom w:val="single" w:sz="4" w:space="0" w:color="auto"/>
              <w:right w:val="single" w:sz="4" w:space="0" w:color="auto"/>
            </w:tcBorders>
            <w:shd w:val="clear" w:color="000000" w:fill="FFFFFF"/>
            <w:vAlign w:val="center"/>
            <w:hideMark/>
          </w:tcPr>
          <w:p w14:paraId="6D81E3F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84</w:t>
            </w:r>
          </w:p>
        </w:tc>
        <w:tc>
          <w:tcPr>
            <w:tcW w:w="413" w:type="pct"/>
            <w:tcBorders>
              <w:top w:val="nil"/>
              <w:left w:val="nil"/>
              <w:bottom w:val="single" w:sz="4" w:space="0" w:color="auto"/>
              <w:right w:val="single" w:sz="4" w:space="0" w:color="auto"/>
            </w:tcBorders>
            <w:shd w:val="clear" w:color="000000" w:fill="FFFFFF"/>
            <w:vAlign w:val="center"/>
            <w:hideMark/>
          </w:tcPr>
          <w:p w14:paraId="2B1392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359</w:t>
            </w:r>
          </w:p>
        </w:tc>
        <w:tc>
          <w:tcPr>
            <w:tcW w:w="411" w:type="pct"/>
            <w:tcBorders>
              <w:top w:val="nil"/>
              <w:left w:val="nil"/>
              <w:bottom w:val="single" w:sz="4" w:space="0" w:color="auto"/>
              <w:right w:val="single" w:sz="4" w:space="0" w:color="auto"/>
            </w:tcBorders>
            <w:shd w:val="clear" w:color="000000" w:fill="FFFFFF"/>
            <w:vAlign w:val="center"/>
            <w:hideMark/>
          </w:tcPr>
          <w:p w14:paraId="28FAAAF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235</w:t>
            </w:r>
          </w:p>
        </w:tc>
        <w:tc>
          <w:tcPr>
            <w:tcW w:w="403" w:type="pct"/>
            <w:tcBorders>
              <w:top w:val="nil"/>
              <w:left w:val="nil"/>
              <w:bottom w:val="single" w:sz="4" w:space="0" w:color="auto"/>
              <w:right w:val="single" w:sz="4" w:space="0" w:color="auto"/>
            </w:tcBorders>
            <w:shd w:val="clear" w:color="000000" w:fill="B68A35"/>
            <w:vAlign w:val="center"/>
            <w:hideMark/>
          </w:tcPr>
          <w:p w14:paraId="337E4C6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1888</w:t>
            </w:r>
          </w:p>
        </w:tc>
      </w:tr>
      <w:tr w:rsidR="00C646FB" w:rsidRPr="0036106C" w14:paraId="4646FC2C"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EBFE24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Cholera</w:t>
            </w:r>
          </w:p>
        </w:tc>
        <w:tc>
          <w:tcPr>
            <w:tcW w:w="410" w:type="pct"/>
            <w:tcBorders>
              <w:top w:val="nil"/>
              <w:left w:val="nil"/>
              <w:bottom w:val="single" w:sz="4" w:space="0" w:color="auto"/>
              <w:right w:val="single" w:sz="4" w:space="0" w:color="auto"/>
            </w:tcBorders>
            <w:shd w:val="clear" w:color="000000" w:fill="FFFFFF"/>
            <w:vAlign w:val="center"/>
            <w:hideMark/>
          </w:tcPr>
          <w:p w14:paraId="12582D3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BCC2B2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2A0D85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F97E1D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0BFA7F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39C2ED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9BD9BE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1A122CA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413EAE1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C44FC1A"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Congenital Rubella Syndrome</w:t>
            </w:r>
          </w:p>
        </w:tc>
        <w:tc>
          <w:tcPr>
            <w:tcW w:w="410" w:type="pct"/>
            <w:tcBorders>
              <w:top w:val="nil"/>
              <w:left w:val="nil"/>
              <w:bottom w:val="single" w:sz="4" w:space="0" w:color="auto"/>
              <w:right w:val="single" w:sz="4" w:space="0" w:color="auto"/>
            </w:tcBorders>
            <w:shd w:val="clear" w:color="000000" w:fill="FFFFFF"/>
            <w:vAlign w:val="center"/>
            <w:hideMark/>
          </w:tcPr>
          <w:p w14:paraId="6D883C4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E7E1B0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6E0D43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A39D33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768B64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7259EB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946423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27674E97"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288818E1"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CA90A1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Dengue Fever</w:t>
            </w:r>
          </w:p>
        </w:tc>
        <w:tc>
          <w:tcPr>
            <w:tcW w:w="410" w:type="pct"/>
            <w:tcBorders>
              <w:top w:val="nil"/>
              <w:left w:val="nil"/>
              <w:bottom w:val="single" w:sz="4" w:space="0" w:color="auto"/>
              <w:right w:val="single" w:sz="4" w:space="0" w:color="auto"/>
            </w:tcBorders>
            <w:shd w:val="clear" w:color="000000" w:fill="FFFFFF"/>
            <w:vAlign w:val="center"/>
            <w:hideMark/>
          </w:tcPr>
          <w:p w14:paraId="1BF4B92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66FA16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38FA18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22</w:t>
            </w:r>
          </w:p>
        </w:tc>
        <w:tc>
          <w:tcPr>
            <w:tcW w:w="410" w:type="pct"/>
            <w:tcBorders>
              <w:top w:val="nil"/>
              <w:left w:val="nil"/>
              <w:bottom w:val="single" w:sz="4" w:space="0" w:color="auto"/>
              <w:right w:val="single" w:sz="4" w:space="0" w:color="auto"/>
            </w:tcBorders>
            <w:shd w:val="clear" w:color="000000" w:fill="FFFFFF"/>
            <w:vAlign w:val="center"/>
            <w:hideMark/>
          </w:tcPr>
          <w:p w14:paraId="4835230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13</w:t>
            </w:r>
          </w:p>
        </w:tc>
        <w:tc>
          <w:tcPr>
            <w:tcW w:w="413" w:type="pct"/>
            <w:tcBorders>
              <w:top w:val="nil"/>
              <w:left w:val="nil"/>
              <w:bottom w:val="single" w:sz="4" w:space="0" w:color="auto"/>
              <w:right w:val="single" w:sz="4" w:space="0" w:color="auto"/>
            </w:tcBorders>
            <w:shd w:val="clear" w:color="000000" w:fill="FFFFFF"/>
            <w:vAlign w:val="center"/>
            <w:hideMark/>
          </w:tcPr>
          <w:p w14:paraId="398D424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7B34278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1ADD7DC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03" w:type="pct"/>
            <w:tcBorders>
              <w:top w:val="nil"/>
              <w:left w:val="nil"/>
              <w:bottom w:val="single" w:sz="4" w:space="0" w:color="auto"/>
              <w:right w:val="single" w:sz="4" w:space="0" w:color="auto"/>
            </w:tcBorders>
            <w:shd w:val="clear" w:color="000000" w:fill="B68A35"/>
            <w:vAlign w:val="center"/>
            <w:hideMark/>
          </w:tcPr>
          <w:p w14:paraId="3E2EE807"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44</w:t>
            </w:r>
          </w:p>
        </w:tc>
      </w:tr>
      <w:tr w:rsidR="00C646FB" w:rsidRPr="0036106C" w14:paraId="546DD80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82F3C6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Diphtheria</w:t>
            </w:r>
          </w:p>
        </w:tc>
        <w:tc>
          <w:tcPr>
            <w:tcW w:w="410" w:type="pct"/>
            <w:tcBorders>
              <w:top w:val="nil"/>
              <w:left w:val="nil"/>
              <w:bottom w:val="single" w:sz="4" w:space="0" w:color="auto"/>
              <w:right w:val="single" w:sz="4" w:space="0" w:color="auto"/>
            </w:tcBorders>
            <w:shd w:val="clear" w:color="000000" w:fill="FFFFFF"/>
            <w:vAlign w:val="center"/>
            <w:hideMark/>
          </w:tcPr>
          <w:p w14:paraId="172C9B3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54AC95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11A27C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375DB9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B75C37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FD95C8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0BF00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3A75CE0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7F07150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505890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 xml:space="preserve">Encephalitis Bacterial </w:t>
            </w:r>
          </w:p>
        </w:tc>
        <w:tc>
          <w:tcPr>
            <w:tcW w:w="410" w:type="pct"/>
            <w:tcBorders>
              <w:top w:val="nil"/>
              <w:left w:val="nil"/>
              <w:bottom w:val="single" w:sz="4" w:space="0" w:color="auto"/>
              <w:right w:val="single" w:sz="4" w:space="0" w:color="auto"/>
            </w:tcBorders>
            <w:shd w:val="clear" w:color="000000" w:fill="FFFFFF"/>
            <w:vAlign w:val="center"/>
            <w:hideMark/>
          </w:tcPr>
          <w:p w14:paraId="10663DB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D595D9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868E6E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B6E7BA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88B037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811F7B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745882B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29A9307"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0E35132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DBEDB8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Encephalitis Viral</w:t>
            </w:r>
          </w:p>
        </w:tc>
        <w:tc>
          <w:tcPr>
            <w:tcW w:w="410" w:type="pct"/>
            <w:tcBorders>
              <w:top w:val="nil"/>
              <w:left w:val="nil"/>
              <w:bottom w:val="single" w:sz="4" w:space="0" w:color="auto"/>
              <w:right w:val="single" w:sz="4" w:space="0" w:color="auto"/>
            </w:tcBorders>
            <w:shd w:val="clear" w:color="000000" w:fill="FFFFFF"/>
            <w:vAlign w:val="center"/>
            <w:hideMark/>
          </w:tcPr>
          <w:p w14:paraId="2DF8B2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8D60E3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6EBAA8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0" w:type="pct"/>
            <w:tcBorders>
              <w:top w:val="nil"/>
              <w:left w:val="nil"/>
              <w:bottom w:val="single" w:sz="4" w:space="0" w:color="auto"/>
              <w:right w:val="single" w:sz="4" w:space="0" w:color="auto"/>
            </w:tcBorders>
            <w:shd w:val="clear" w:color="000000" w:fill="FFFFFF"/>
            <w:vAlign w:val="center"/>
            <w:hideMark/>
          </w:tcPr>
          <w:p w14:paraId="19FA858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3AE1E05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6674D7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441346A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328AB45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8</w:t>
            </w:r>
          </w:p>
        </w:tc>
      </w:tr>
      <w:tr w:rsidR="00C646FB" w:rsidRPr="0036106C" w14:paraId="1A053ABC"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52C4C5B"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lastRenderedPageBreak/>
              <w:t xml:space="preserve"> Others Encephalitis      </w:t>
            </w:r>
          </w:p>
        </w:tc>
        <w:tc>
          <w:tcPr>
            <w:tcW w:w="410" w:type="pct"/>
            <w:tcBorders>
              <w:top w:val="nil"/>
              <w:left w:val="nil"/>
              <w:bottom w:val="single" w:sz="4" w:space="0" w:color="auto"/>
              <w:right w:val="single" w:sz="4" w:space="0" w:color="auto"/>
            </w:tcBorders>
            <w:shd w:val="clear" w:color="000000" w:fill="FFFFFF"/>
            <w:vAlign w:val="center"/>
            <w:hideMark/>
          </w:tcPr>
          <w:p w14:paraId="2F7A17B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9EC034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E47493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FD064E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8BC968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5E7053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7ABF0E5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0E958B14"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3F1F733E"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5AB082D"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Escherichia Coli</w:t>
            </w:r>
          </w:p>
        </w:tc>
        <w:tc>
          <w:tcPr>
            <w:tcW w:w="410" w:type="pct"/>
            <w:tcBorders>
              <w:top w:val="nil"/>
              <w:left w:val="nil"/>
              <w:bottom w:val="single" w:sz="4" w:space="0" w:color="auto"/>
              <w:right w:val="single" w:sz="4" w:space="0" w:color="auto"/>
            </w:tcBorders>
            <w:shd w:val="clear" w:color="000000" w:fill="FFFFFF"/>
            <w:vAlign w:val="center"/>
            <w:hideMark/>
          </w:tcPr>
          <w:p w14:paraId="1D6583E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A833C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7BA511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1C5E6A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02F567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315B28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26DE87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D7AE7E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13503843"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494E1B3"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Extra Pulmonary Tuberculosis</w:t>
            </w:r>
          </w:p>
        </w:tc>
        <w:tc>
          <w:tcPr>
            <w:tcW w:w="410" w:type="pct"/>
            <w:tcBorders>
              <w:top w:val="nil"/>
              <w:left w:val="nil"/>
              <w:bottom w:val="single" w:sz="4" w:space="0" w:color="auto"/>
              <w:right w:val="single" w:sz="4" w:space="0" w:color="auto"/>
            </w:tcBorders>
            <w:shd w:val="clear" w:color="000000" w:fill="FFFFFF"/>
            <w:vAlign w:val="center"/>
            <w:hideMark/>
          </w:tcPr>
          <w:p w14:paraId="4EA3512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23</w:t>
            </w:r>
          </w:p>
        </w:tc>
        <w:tc>
          <w:tcPr>
            <w:tcW w:w="410" w:type="pct"/>
            <w:tcBorders>
              <w:top w:val="nil"/>
              <w:left w:val="nil"/>
              <w:bottom w:val="single" w:sz="4" w:space="0" w:color="auto"/>
              <w:right w:val="single" w:sz="4" w:space="0" w:color="auto"/>
            </w:tcBorders>
            <w:shd w:val="clear" w:color="000000" w:fill="FFFFFF"/>
            <w:vAlign w:val="center"/>
            <w:hideMark/>
          </w:tcPr>
          <w:p w14:paraId="6A6CA5F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13</w:t>
            </w:r>
          </w:p>
        </w:tc>
        <w:tc>
          <w:tcPr>
            <w:tcW w:w="410" w:type="pct"/>
            <w:tcBorders>
              <w:top w:val="nil"/>
              <w:left w:val="nil"/>
              <w:bottom w:val="single" w:sz="4" w:space="0" w:color="auto"/>
              <w:right w:val="single" w:sz="4" w:space="0" w:color="auto"/>
            </w:tcBorders>
            <w:shd w:val="clear" w:color="000000" w:fill="FFFFFF"/>
            <w:vAlign w:val="center"/>
            <w:hideMark/>
          </w:tcPr>
          <w:p w14:paraId="6529124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0" w:type="pct"/>
            <w:tcBorders>
              <w:top w:val="nil"/>
              <w:left w:val="nil"/>
              <w:bottom w:val="single" w:sz="4" w:space="0" w:color="auto"/>
              <w:right w:val="single" w:sz="4" w:space="0" w:color="auto"/>
            </w:tcBorders>
            <w:shd w:val="clear" w:color="000000" w:fill="FFFFFF"/>
            <w:vAlign w:val="center"/>
            <w:hideMark/>
          </w:tcPr>
          <w:p w14:paraId="73AE5A0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2C06F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B75C07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F65EBD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6414F6E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39</w:t>
            </w:r>
          </w:p>
        </w:tc>
      </w:tr>
      <w:tr w:rsidR="00C646FB" w:rsidRPr="0036106C" w14:paraId="336ECACF"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78B14FF"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Food Poisoning</w:t>
            </w:r>
          </w:p>
        </w:tc>
        <w:tc>
          <w:tcPr>
            <w:tcW w:w="410" w:type="pct"/>
            <w:tcBorders>
              <w:top w:val="nil"/>
              <w:left w:val="nil"/>
              <w:bottom w:val="single" w:sz="4" w:space="0" w:color="auto"/>
              <w:right w:val="single" w:sz="4" w:space="0" w:color="auto"/>
            </w:tcBorders>
            <w:shd w:val="clear" w:color="000000" w:fill="FFFFFF"/>
            <w:vAlign w:val="center"/>
            <w:hideMark/>
          </w:tcPr>
          <w:p w14:paraId="7DB1260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00C6E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7EB7E9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57</w:t>
            </w:r>
          </w:p>
        </w:tc>
        <w:tc>
          <w:tcPr>
            <w:tcW w:w="410" w:type="pct"/>
            <w:tcBorders>
              <w:top w:val="nil"/>
              <w:left w:val="nil"/>
              <w:bottom w:val="single" w:sz="4" w:space="0" w:color="auto"/>
              <w:right w:val="single" w:sz="4" w:space="0" w:color="auto"/>
            </w:tcBorders>
            <w:shd w:val="clear" w:color="000000" w:fill="FFFFFF"/>
            <w:vAlign w:val="center"/>
            <w:hideMark/>
          </w:tcPr>
          <w:p w14:paraId="3064B40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561</w:t>
            </w:r>
          </w:p>
        </w:tc>
        <w:tc>
          <w:tcPr>
            <w:tcW w:w="413" w:type="pct"/>
            <w:tcBorders>
              <w:top w:val="nil"/>
              <w:left w:val="nil"/>
              <w:bottom w:val="single" w:sz="4" w:space="0" w:color="auto"/>
              <w:right w:val="single" w:sz="4" w:space="0" w:color="auto"/>
            </w:tcBorders>
            <w:shd w:val="clear" w:color="000000" w:fill="FFFFFF"/>
            <w:vAlign w:val="center"/>
            <w:hideMark/>
          </w:tcPr>
          <w:p w14:paraId="225A974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3" w:type="pct"/>
            <w:tcBorders>
              <w:top w:val="nil"/>
              <w:left w:val="nil"/>
              <w:bottom w:val="single" w:sz="4" w:space="0" w:color="auto"/>
              <w:right w:val="single" w:sz="4" w:space="0" w:color="auto"/>
            </w:tcBorders>
            <w:shd w:val="clear" w:color="000000" w:fill="FFFFFF"/>
            <w:vAlign w:val="center"/>
            <w:hideMark/>
          </w:tcPr>
          <w:p w14:paraId="086B585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34</w:t>
            </w:r>
          </w:p>
        </w:tc>
        <w:tc>
          <w:tcPr>
            <w:tcW w:w="411" w:type="pct"/>
            <w:tcBorders>
              <w:top w:val="nil"/>
              <w:left w:val="nil"/>
              <w:bottom w:val="single" w:sz="4" w:space="0" w:color="auto"/>
              <w:right w:val="single" w:sz="4" w:space="0" w:color="auto"/>
            </w:tcBorders>
            <w:shd w:val="clear" w:color="000000" w:fill="FFFFFF"/>
            <w:vAlign w:val="center"/>
            <w:hideMark/>
          </w:tcPr>
          <w:p w14:paraId="1929B72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51</w:t>
            </w:r>
          </w:p>
        </w:tc>
        <w:tc>
          <w:tcPr>
            <w:tcW w:w="403" w:type="pct"/>
            <w:tcBorders>
              <w:top w:val="nil"/>
              <w:left w:val="nil"/>
              <w:bottom w:val="single" w:sz="4" w:space="0" w:color="auto"/>
              <w:right w:val="single" w:sz="4" w:space="0" w:color="auto"/>
            </w:tcBorders>
            <w:shd w:val="clear" w:color="000000" w:fill="B68A35"/>
            <w:vAlign w:val="center"/>
            <w:hideMark/>
          </w:tcPr>
          <w:p w14:paraId="70637AE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706</w:t>
            </w:r>
          </w:p>
        </w:tc>
      </w:tr>
      <w:tr w:rsidR="00C646FB" w:rsidRPr="0036106C" w14:paraId="6071DBF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C67276A"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Salmonellosis</w:t>
            </w:r>
          </w:p>
        </w:tc>
        <w:tc>
          <w:tcPr>
            <w:tcW w:w="410" w:type="pct"/>
            <w:tcBorders>
              <w:top w:val="nil"/>
              <w:left w:val="nil"/>
              <w:bottom w:val="single" w:sz="4" w:space="0" w:color="auto"/>
              <w:right w:val="single" w:sz="4" w:space="0" w:color="auto"/>
            </w:tcBorders>
            <w:shd w:val="clear" w:color="000000" w:fill="FFFFFF"/>
            <w:vAlign w:val="center"/>
            <w:hideMark/>
          </w:tcPr>
          <w:p w14:paraId="5C5FDA8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44F891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A4C2B7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w:t>
            </w:r>
          </w:p>
        </w:tc>
        <w:tc>
          <w:tcPr>
            <w:tcW w:w="410" w:type="pct"/>
            <w:tcBorders>
              <w:top w:val="nil"/>
              <w:left w:val="nil"/>
              <w:bottom w:val="single" w:sz="4" w:space="0" w:color="auto"/>
              <w:right w:val="single" w:sz="4" w:space="0" w:color="auto"/>
            </w:tcBorders>
            <w:shd w:val="clear" w:color="000000" w:fill="FFFFFF"/>
            <w:vAlign w:val="center"/>
            <w:hideMark/>
          </w:tcPr>
          <w:p w14:paraId="372BB5A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22E5214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3" w:type="pct"/>
            <w:tcBorders>
              <w:top w:val="nil"/>
              <w:left w:val="nil"/>
              <w:bottom w:val="single" w:sz="4" w:space="0" w:color="auto"/>
              <w:right w:val="single" w:sz="4" w:space="0" w:color="auto"/>
            </w:tcBorders>
            <w:shd w:val="clear" w:color="000000" w:fill="FFFFFF"/>
            <w:vAlign w:val="center"/>
            <w:hideMark/>
          </w:tcPr>
          <w:p w14:paraId="4B39CD6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1" w:type="pct"/>
            <w:tcBorders>
              <w:top w:val="nil"/>
              <w:left w:val="nil"/>
              <w:bottom w:val="single" w:sz="4" w:space="0" w:color="auto"/>
              <w:right w:val="single" w:sz="4" w:space="0" w:color="auto"/>
            </w:tcBorders>
            <w:shd w:val="clear" w:color="000000" w:fill="FFFFFF"/>
            <w:vAlign w:val="center"/>
            <w:hideMark/>
          </w:tcPr>
          <w:p w14:paraId="0389958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03" w:type="pct"/>
            <w:tcBorders>
              <w:top w:val="nil"/>
              <w:left w:val="nil"/>
              <w:bottom w:val="single" w:sz="4" w:space="0" w:color="auto"/>
              <w:right w:val="single" w:sz="4" w:space="0" w:color="auto"/>
            </w:tcBorders>
            <w:shd w:val="clear" w:color="000000" w:fill="B68A35"/>
            <w:vAlign w:val="center"/>
            <w:hideMark/>
          </w:tcPr>
          <w:p w14:paraId="503A1CDB"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25</w:t>
            </w:r>
          </w:p>
        </w:tc>
      </w:tr>
      <w:tr w:rsidR="00C646FB" w:rsidRPr="0036106C" w14:paraId="2737826B"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B108DD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Amoebic Dysentery</w:t>
            </w:r>
          </w:p>
        </w:tc>
        <w:tc>
          <w:tcPr>
            <w:tcW w:w="410" w:type="pct"/>
            <w:tcBorders>
              <w:top w:val="nil"/>
              <w:left w:val="nil"/>
              <w:bottom w:val="single" w:sz="4" w:space="0" w:color="auto"/>
              <w:right w:val="single" w:sz="4" w:space="0" w:color="auto"/>
            </w:tcBorders>
            <w:shd w:val="clear" w:color="000000" w:fill="FFFFFF"/>
            <w:vAlign w:val="center"/>
            <w:hideMark/>
          </w:tcPr>
          <w:p w14:paraId="151E354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2EF3CF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F02847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33</w:t>
            </w:r>
          </w:p>
        </w:tc>
        <w:tc>
          <w:tcPr>
            <w:tcW w:w="410" w:type="pct"/>
            <w:tcBorders>
              <w:top w:val="nil"/>
              <w:left w:val="nil"/>
              <w:bottom w:val="single" w:sz="4" w:space="0" w:color="auto"/>
              <w:right w:val="single" w:sz="4" w:space="0" w:color="auto"/>
            </w:tcBorders>
            <w:shd w:val="clear" w:color="000000" w:fill="FFFFFF"/>
            <w:vAlign w:val="center"/>
            <w:hideMark/>
          </w:tcPr>
          <w:p w14:paraId="4EA137B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99</w:t>
            </w:r>
          </w:p>
        </w:tc>
        <w:tc>
          <w:tcPr>
            <w:tcW w:w="413" w:type="pct"/>
            <w:tcBorders>
              <w:top w:val="nil"/>
              <w:left w:val="nil"/>
              <w:bottom w:val="single" w:sz="4" w:space="0" w:color="auto"/>
              <w:right w:val="single" w:sz="4" w:space="0" w:color="auto"/>
            </w:tcBorders>
            <w:shd w:val="clear" w:color="000000" w:fill="FFFFFF"/>
            <w:vAlign w:val="center"/>
            <w:hideMark/>
          </w:tcPr>
          <w:p w14:paraId="19E3BAB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49</w:t>
            </w:r>
          </w:p>
        </w:tc>
        <w:tc>
          <w:tcPr>
            <w:tcW w:w="413" w:type="pct"/>
            <w:tcBorders>
              <w:top w:val="nil"/>
              <w:left w:val="nil"/>
              <w:bottom w:val="single" w:sz="4" w:space="0" w:color="auto"/>
              <w:right w:val="single" w:sz="4" w:space="0" w:color="auto"/>
            </w:tcBorders>
            <w:shd w:val="clear" w:color="000000" w:fill="FFFFFF"/>
            <w:vAlign w:val="center"/>
            <w:hideMark/>
          </w:tcPr>
          <w:p w14:paraId="507E66F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w:t>
            </w:r>
          </w:p>
        </w:tc>
        <w:tc>
          <w:tcPr>
            <w:tcW w:w="411" w:type="pct"/>
            <w:tcBorders>
              <w:top w:val="nil"/>
              <w:left w:val="nil"/>
              <w:bottom w:val="single" w:sz="4" w:space="0" w:color="auto"/>
              <w:right w:val="single" w:sz="4" w:space="0" w:color="auto"/>
            </w:tcBorders>
            <w:shd w:val="clear" w:color="000000" w:fill="FFFFFF"/>
            <w:vAlign w:val="center"/>
            <w:hideMark/>
          </w:tcPr>
          <w:p w14:paraId="1C40772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149</w:t>
            </w:r>
          </w:p>
        </w:tc>
        <w:tc>
          <w:tcPr>
            <w:tcW w:w="403" w:type="pct"/>
            <w:tcBorders>
              <w:top w:val="nil"/>
              <w:left w:val="nil"/>
              <w:bottom w:val="single" w:sz="4" w:space="0" w:color="auto"/>
              <w:right w:val="single" w:sz="4" w:space="0" w:color="auto"/>
            </w:tcBorders>
            <w:shd w:val="clear" w:color="000000" w:fill="B68A35"/>
            <w:vAlign w:val="center"/>
            <w:hideMark/>
          </w:tcPr>
          <w:p w14:paraId="70271AA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341</w:t>
            </w:r>
          </w:p>
        </w:tc>
      </w:tr>
      <w:tr w:rsidR="00C646FB" w:rsidRPr="0036106C" w14:paraId="21E745B3"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7930A6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Bacillary Dysentery</w:t>
            </w:r>
          </w:p>
        </w:tc>
        <w:tc>
          <w:tcPr>
            <w:tcW w:w="410" w:type="pct"/>
            <w:tcBorders>
              <w:top w:val="nil"/>
              <w:left w:val="nil"/>
              <w:bottom w:val="single" w:sz="4" w:space="0" w:color="auto"/>
              <w:right w:val="single" w:sz="4" w:space="0" w:color="auto"/>
            </w:tcBorders>
            <w:shd w:val="clear" w:color="000000" w:fill="FFFFFF"/>
            <w:vAlign w:val="center"/>
            <w:hideMark/>
          </w:tcPr>
          <w:p w14:paraId="7F03E35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335887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7C089C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0" w:type="pct"/>
            <w:tcBorders>
              <w:top w:val="nil"/>
              <w:left w:val="nil"/>
              <w:bottom w:val="single" w:sz="4" w:space="0" w:color="auto"/>
              <w:right w:val="single" w:sz="4" w:space="0" w:color="auto"/>
            </w:tcBorders>
            <w:shd w:val="clear" w:color="000000" w:fill="FFFFFF"/>
            <w:vAlign w:val="center"/>
            <w:hideMark/>
          </w:tcPr>
          <w:p w14:paraId="407193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025D63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697E08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2B8DB87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03" w:type="pct"/>
            <w:tcBorders>
              <w:top w:val="nil"/>
              <w:left w:val="nil"/>
              <w:bottom w:val="single" w:sz="4" w:space="0" w:color="auto"/>
              <w:right w:val="single" w:sz="4" w:space="0" w:color="auto"/>
            </w:tcBorders>
            <w:shd w:val="clear" w:color="000000" w:fill="B68A35"/>
            <w:vAlign w:val="center"/>
            <w:hideMark/>
          </w:tcPr>
          <w:p w14:paraId="76EA9F1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7</w:t>
            </w:r>
          </w:p>
        </w:tc>
      </w:tr>
      <w:tr w:rsidR="00C646FB" w:rsidRPr="0036106C" w14:paraId="1B28924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069AAFC"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Typhoid</w:t>
            </w:r>
          </w:p>
        </w:tc>
        <w:tc>
          <w:tcPr>
            <w:tcW w:w="410" w:type="pct"/>
            <w:tcBorders>
              <w:top w:val="nil"/>
              <w:left w:val="nil"/>
              <w:bottom w:val="single" w:sz="4" w:space="0" w:color="auto"/>
              <w:right w:val="single" w:sz="4" w:space="0" w:color="auto"/>
            </w:tcBorders>
            <w:shd w:val="clear" w:color="000000" w:fill="FFFFFF"/>
            <w:vAlign w:val="center"/>
            <w:hideMark/>
          </w:tcPr>
          <w:p w14:paraId="30D15FE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B5949B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B6E6DD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61</w:t>
            </w:r>
          </w:p>
        </w:tc>
        <w:tc>
          <w:tcPr>
            <w:tcW w:w="410" w:type="pct"/>
            <w:tcBorders>
              <w:top w:val="nil"/>
              <w:left w:val="nil"/>
              <w:bottom w:val="single" w:sz="4" w:space="0" w:color="auto"/>
              <w:right w:val="single" w:sz="4" w:space="0" w:color="auto"/>
            </w:tcBorders>
            <w:shd w:val="clear" w:color="000000" w:fill="FFFFFF"/>
            <w:vAlign w:val="center"/>
            <w:hideMark/>
          </w:tcPr>
          <w:p w14:paraId="3678A1F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32</w:t>
            </w:r>
          </w:p>
        </w:tc>
        <w:tc>
          <w:tcPr>
            <w:tcW w:w="413" w:type="pct"/>
            <w:tcBorders>
              <w:top w:val="nil"/>
              <w:left w:val="nil"/>
              <w:bottom w:val="single" w:sz="4" w:space="0" w:color="auto"/>
              <w:right w:val="single" w:sz="4" w:space="0" w:color="auto"/>
            </w:tcBorders>
            <w:shd w:val="clear" w:color="000000" w:fill="FFFFFF"/>
            <w:vAlign w:val="center"/>
            <w:hideMark/>
          </w:tcPr>
          <w:p w14:paraId="4CE9E71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4453CC0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45</w:t>
            </w:r>
          </w:p>
        </w:tc>
        <w:tc>
          <w:tcPr>
            <w:tcW w:w="411" w:type="pct"/>
            <w:tcBorders>
              <w:top w:val="nil"/>
              <w:left w:val="nil"/>
              <w:bottom w:val="single" w:sz="4" w:space="0" w:color="auto"/>
              <w:right w:val="single" w:sz="4" w:space="0" w:color="auto"/>
            </w:tcBorders>
            <w:shd w:val="clear" w:color="000000" w:fill="FFFFFF"/>
            <w:vAlign w:val="center"/>
            <w:hideMark/>
          </w:tcPr>
          <w:p w14:paraId="5DC609F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90</w:t>
            </w:r>
          </w:p>
        </w:tc>
        <w:tc>
          <w:tcPr>
            <w:tcW w:w="403" w:type="pct"/>
            <w:tcBorders>
              <w:top w:val="nil"/>
              <w:left w:val="nil"/>
              <w:bottom w:val="single" w:sz="4" w:space="0" w:color="auto"/>
              <w:right w:val="single" w:sz="4" w:space="0" w:color="auto"/>
            </w:tcBorders>
            <w:shd w:val="clear" w:color="000000" w:fill="B68A35"/>
            <w:vAlign w:val="center"/>
            <w:hideMark/>
          </w:tcPr>
          <w:p w14:paraId="117A47F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233</w:t>
            </w:r>
          </w:p>
        </w:tc>
      </w:tr>
      <w:tr w:rsidR="00C646FB" w:rsidRPr="0036106C" w14:paraId="34337D3E"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E80475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ParaTyphoid</w:t>
            </w:r>
          </w:p>
        </w:tc>
        <w:tc>
          <w:tcPr>
            <w:tcW w:w="410" w:type="pct"/>
            <w:tcBorders>
              <w:top w:val="nil"/>
              <w:left w:val="nil"/>
              <w:bottom w:val="single" w:sz="4" w:space="0" w:color="auto"/>
              <w:right w:val="single" w:sz="4" w:space="0" w:color="auto"/>
            </w:tcBorders>
            <w:shd w:val="clear" w:color="000000" w:fill="FFFFFF"/>
            <w:vAlign w:val="center"/>
            <w:hideMark/>
          </w:tcPr>
          <w:p w14:paraId="1A3DD27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0C0BEE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D67A3C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19</w:t>
            </w:r>
          </w:p>
        </w:tc>
        <w:tc>
          <w:tcPr>
            <w:tcW w:w="410" w:type="pct"/>
            <w:tcBorders>
              <w:top w:val="nil"/>
              <w:left w:val="nil"/>
              <w:bottom w:val="single" w:sz="4" w:space="0" w:color="auto"/>
              <w:right w:val="single" w:sz="4" w:space="0" w:color="auto"/>
            </w:tcBorders>
            <w:shd w:val="clear" w:color="000000" w:fill="FFFFFF"/>
            <w:vAlign w:val="center"/>
            <w:hideMark/>
          </w:tcPr>
          <w:p w14:paraId="5C03655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0954404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031E28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11" w:type="pct"/>
            <w:tcBorders>
              <w:top w:val="nil"/>
              <w:left w:val="nil"/>
              <w:bottom w:val="single" w:sz="4" w:space="0" w:color="auto"/>
              <w:right w:val="single" w:sz="4" w:space="0" w:color="auto"/>
            </w:tcBorders>
            <w:shd w:val="clear" w:color="000000" w:fill="FFFFFF"/>
            <w:vAlign w:val="center"/>
            <w:hideMark/>
          </w:tcPr>
          <w:p w14:paraId="14CCBBA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D4892C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29</w:t>
            </w:r>
          </w:p>
        </w:tc>
      </w:tr>
      <w:tr w:rsidR="00C646FB" w:rsidRPr="0036106C" w14:paraId="0C10646C"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658923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Typhus Fever</w:t>
            </w:r>
          </w:p>
        </w:tc>
        <w:tc>
          <w:tcPr>
            <w:tcW w:w="410" w:type="pct"/>
            <w:tcBorders>
              <w:top w:val="nil"/>
              <w:left w:val="nil"/>
              <w:bottom w:val="single" w:sz="4" w:space="0" w:color="auto"/>
              <w:right w:val="single" w:sz="4" w:space="0" w:color="auto"/>
            </w:tcBorders>
            <w:shd w:val="clear" w:color="000000" w:fill="FFFFFF"/>
            <w:vAlign w:val="center"/>
            <w:hideMark/>
          </w:tcPr>
          <w:p w14:paraId="7EEE1A1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F6C344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51E8A1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FA48FB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27292C0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18AE14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77F07D3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6000718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w:t>
            </w:r>
          </w:p>
        </w:tc>
      </w:tr>
      <w:tr w:rsidR="00C646FB" w:rsidRPr="0036106C" w14:paraId="0BDBE111"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6BE939E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Shigellosis</w:t>
            </w:r>
          </w:p>
        </w:tc>
        <w:tc>
          <w:tcPr>
            <w:tcW w:w="410" w:type="pct"/>
            <w:tcBorders>
              <w:top w:val="nil"/>
              <w:left w:val="nil"/>
              <w:bottom w:val="single" w:sz="4" w:space="0" w:color="auto"/>
              <w:right w:val="single" w:sz="4" w:space="0" w:color="auto"/>
            </w:tcBorders>
            <w:shd w:val="clear" w:color="000000" w:fill="FFFFFF"/>
            <w:vAlign w:val="center"/>
            <w:hideMark/>
          </w:tcPr>
          <w:p w14:paraId="6D60503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2F2A92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24FD5D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0" w:type="pct"/>
            <w:tcBorders>
              <w:top w:val="nil"/>
              <w:left w:val="nil"/>
              <w:bottom w:val="single" w:sz="4" w:space="0" w:color="auto"/>
              <w:right w:val="single" w:sz="4" w:space="0" w:color="auto"/>
            </w:tcBorders>
            <w:shd w:val="clear" w:color="000000" w:fill="FFFFFF"/>
            <w:vAlign w:val="center"/>
            <w:hideMark/>
          </w:tcPr>
          <w:p w14:paraId="5BCAA9E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8E53A9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5D04AE3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79CFA4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7C3B5940"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7</w:t>
            </w:r>
          </w:p>
        </w:tc>
      </w:tr>
      <w:tr w:rsidR="00C646FB" w:rsidRPr="0036106C" w14:paraId="2B40222C"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D56038C"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Hepatitis A</w:t>
            </w:r>
          </w:p>
        </w:tc>
        <w:tc>
          <w:tcPr>
            <w:tcW w:w="410" w:type="pct"/>
            <w:tcBorders>
              <w:top w:val="nil"/>
              <w:left w:val="nil"/>
              <w:bottom w:val="single" w:sz="4" w:space="0" w:color="auto"/>
              <w:right w:val="single" w:sz="4" w:space="0" w:color="auto"/>
            </w:tcBorders>
            <w:shd w:val="clear" w:color="000000" w:fill="FFFFFF"/>
            <w:vAlign w:val="center"/>
            <w:hideMark/>
          </w:tcPr>
          <w:p w14:paraId="37D2D87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EC644F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74F758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31</w:t>
            </w:r>
          </w:p>
        </w:tc>
        <w:tc>
          <w:tcPr>
            <w:tcW w:w="410" w:type="pct"/>
            <w:tcBorders>
              <w:top w:val="nil"/>
              <w:left w:val="nil"/>
              <w:bottom w:val="single" w:sz="4" w:space="0" w:color="auto"/>
              <w:right w:val="single" w:sz="4" w:space="0" w:color="auto"/>
            </w:tcBorders>
            <w:shd w:val="clear" w:color="000000" w:fill="FFFFFF"/>
            <w:vAlign w:val="center"/>
            <w:hideMark/>
          </w:tcPr>
          <w:p w14:paraId="0E5C29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26</w:t>
            </w:r>
          </w:p>
        </w:tc>
        <w:tc>
          <w:tcPr>
            <w:tcW w:w="413" w:type="pct"/>
            <w:tcBorders>
              <w:top w:val="nil"/>
              <w:left w:val="nil"/>
              <w:bottom w:val="single" w:sz="4" w:space="0" w:color="auto"/>
              <w:right w:val="single" w:sz="4" w:space="0" w:color="auto"/>
            </w:tcBorders>
            <w:shd w:val="clear" w:color="000000" w:fill="FFFFFF"/>
            <w:vAlign w:val="center"/>
            <w:hideMark/>
          </w:tcPr>
          <w:p w14:paraId="00C38B0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68B872C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15</w:t>
            </w:r>
          </w:p>
        </w:tc>
        <w:tc>
          <w:tcPr>
            <w:tcW w:w="411" w:type="pct"/>
            <w:tcBorders>
              <w:top w:val="nil"/>
              <w:left w:val="nil"/>
              <w:bottom w:val="single" w:sz="4" w:space="0" w:color="auto"/>
              <w:right w:val="single" w:sz="4" w:space="0" w:color="auto"/>
            </w:tcBorders>
            <w:shd w:val="clear" w:color="000000" w:fill="FFFFFF"/>
            <w:vAlign w:val="center"/>
            <w:hideMark/>
          </w:tcPr>
          <w:p w14:paraId="0717950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03" w:type="pct"/>
            <w:tcBorders>
              <w:top w:val="nil"/>
              <w:left w:val="nil"/>
              <w:bottom w:val="single" w:sz="4" w:space="0" w:color="auto"/>
              <w:right w:val="single" w:sz="4" w:space="0" w:color="auto"/>
            </w:tcBorders>
            <w:shd w:val="clear" w:color="000000" w:fill="B68A35"/>
            <w:vAlign w:val="center"/>
            <w:hideMark/>
          </w:tcPr>
          <w:p w14:paraId="2EBD325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78</w:t>
            </w:r>
          </w:p>
        </w:tc>
      </w:tr>
      <w:tr w:rsidR="00C646FB" w:rsidRPr="0036106C" w14:paraId="4A5B903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66BB62B"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Giardiasis</w:t>
            </w:r>
          </w:p>
        </w:tc>
        <w:tc>
          <w:tcPr>
            <w:tcW w:w="410" w:type="pct"/>
            <w:tcBorders>
              <w:top w:val="nil"/>
              <w:left w:val="nil"/>
              <w:bottom w:val="single" w:sz="4" w:space="0" w:color="auto"/>
              <w:right w:val="single" w:sz="4" w:space="0" w:color="auto"/>
            </w:tcBorders>
            <w:shd w:val="clear" w:color="000000" w:fill="FFFFFF"/>
            <w:vAlign w:val="center"/>
            <w:hideMark/>
          </w:tcPr>
          <w:p w14:paraId="7D3874B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9E1D22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74784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10" w:type="pct"/>
            <w:tcBorders>
              <w:top w:val="nil"/>
              <w:left w:val="nil"/>
              <w:bottom w:val="single" w:sz="4" w:space="0" w:color="auto"/>
              <w:right w:val="single" w:sz="4" w:space="0" w:color="auto"/>
            </w:tcBorders>
            <w:shd w:val="clear" w:color="000000" w:fill="FFFFFF"/>
            <w:vAlign w:val="center"/>
            <w:hideMark/>
          </w:tcPr>
          <w:p w14:paraId="3DA4796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69D1F34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w:t>
            </w:r>
          </w:p>
        </w:tc>
        <w:tc>
          <w:tcPr>
            <w:tcW w:w="413" w:type="pct"/>
            <w:tcBorders>
              <w:top w:val="nil"/>
              <w:left w:val="nil"/>
              <w:bottom w:val="single" w:sz="4" w:space="0" w:color="auto"/>
              <w:right w:val="single" w:sz="4" w:space="0" w:color="auto"/>
            </w:tcBorders>
            <w:shd w:val="clear" w:color="000000" w:fill="FFFFFF"/>
            <w:vAlign w:val="center"/>
            <w:hideMark/>
          </w:tcPr>
          <w:p w14:paraId="366DDD1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2FC81C2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03" w:type="pct"/>
            <w:tcBorders>
              <w:top w:val="nil"/>
              <w:left w:val="nil"/>
              <w:bottom w:val="single" w:sz="4" w:space="0" w:color="auto"/>
              <w:right w:val="single" w:sz="4" w:space="0" w:color="auto"/>
            </w:tcBorders>
            <w:shd w:val="clear" w:color="000000" w:fill="B68A35"/>
            <w:vAlign w:val="center"/>
            <w:hideMark/>
          </w:tcPr>
          <w:p w14:paraId="2AEC67EC"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24</w:t>
            </w:r>
          </w:p>
        </w:tc>
      </w:tr>
      <w:tr w:rsidR="00C646FB" w:rsidRPr="0036106C" w14:paraId="6861E49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5B872C3"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Haemophilus Influenza Invasive Disease</w:t>
            </w:r>
          </w:p>
        </w:tc>
        <w:tc>
          <w:tcPr>
            <w:tcW w:w="410" w:type="pct"/>
            <w:tcBorders>
              <w:top w:val="nil"/>
              <w:left w:val="nil"/>
              <w:bottom w:val="single" w:sz="4" w:space="0" w:color="auto"/>
              <w:right w:val="single" w:sz="4" w:space="0" w:color="auto"/>
            </w:tcBorders>
            <w:shd w:val="clear" w:color="000000" w:fill="FFFFFF"/>
            <w:vAlign w:val="center"/>
            <w:hideMark/>
          </w:tcPr>
          <w:p w14:paraId="0017621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C1A7EC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F7F104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8A170A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46B9B3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1F2EAA6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C4C234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6FF36B2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3316407A"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E8B9521"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HIV/AIDS</w:t>
            </w:r>
          </w:p>
        </w:tc>
        <w:tc>
          <w:tcPr>
            <w:tcW w:w="410" w:type="pct"/>
            <w:tcBorders>
              <w:top w:val="nil"/>
              <w:left w:val="nil"/>
              <w:bottom w:val="single" w:sz="4" w:space="0" w:color="auto"/>
              <w:right w:val="single" w:sz="4" w:space="0" w:color="auto"/>
            </w:tcBorders>
            <w:shd w:val="clear" w:color="000000" w:fill="FFFFFF"/>
            <w:vAlign w:val="center"/>
            <w:hideMark/>
          </w:tcPr>
          <w:p w14:paraId="1BE4DAC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5A991D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54D53A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28FFAE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89833D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209E8D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13583B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D0B3C53"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A15BEED"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7B4652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Seasonal Influenza H3N2, H1N1, B</w:t>
            </w:r>
          </w:p>
        </w:tc>
        <w:tc>
          <w:tcPr>
            <w:tcW w:w="410" w:type="pct"/>
            <w:tcBorders>
              <w:top w:val="nil"/>
              <w:left w:val="nil"/>
              <w:bottom w:val="single" w:sz="4" w:space="0" w:color="auto"/>
              <w:right w:val="single" w:sz="4" w:space="0" w:color="auto"/>
            </w:tcBorders>
            <w:shd w:val="clear" w:color="000000" w:fill="FFFFFF"/>
            <w:vAlign w:val="center"/>
            <w:hideMark/>
          </w:tcPr>
          <w:p w14:paraId="5E998B6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3856FD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120764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3267</w:t>
            </w:r>
          </w:p>
        </w:tc>
        <w:tc>
          <w:tcPr>
            <w:tcW w:w="410" w:type="pct"/>
            <w:tcBorders>
              <w:top w:val="nil"/>
              <w:left w:val="nil"/>
              <w:bottom w:val="single" w:sz="4" w:space="0" w:color="auto"/>
              <w:right w:val="single" w:sz="4" w:space="0" w:color="auto"/>
            </w:tcBorders>
            <w:shd w:val="clear" w:color="000000" w:fill="FFFFFF"/>
            <w:vAlign w:val="center"/>
            <w:hideMark/>
          </w:tcPr>
          <w:p w14:paraId="05656BB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748</w:t>
            </w:r>
          </w:p>
        </w:tc>
        <w:tc>
          <w:tcPr>
            <w:tcW w:w="413" w:type="pct"/>
            <w:tcBorders>
              <w:top w:val="nil"/>
              <w:left w:val="nil"/>
              <w:bottom w:val="single" w:sz="4" w:space="0" w:color="auto"/>
              <w:right w:val="single" w:sz="4" w:space="0" w:color="auto"/>
            </w:tcBorders>
            <w:shd w:val="clear" w:color="000000" w:fill="FFFFFF"/>
            <w:vAlign w:val="center"/>
            <w:hideMark/>
          </w:tcPr>
          <w:p w14:paraId="1EE205B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153</w:t>
            </w:r>
          </w:p>
        </w:tc>
        <w:tc>
          <w:tcPr>
            <w:tcW w:w="413" w:type="pct"/>
            <w:tcBorders>
              <w:top w:val="nil"/>
              <w:left w:val="nil"/>
              <w:bottom w:val="single" w:sz="4" w:space="0" w:color="auto"/>
              <w:right w:val="single" w:sz="4" w:space="0" w:color="auto"/>
            </w:tcBorders>
            <w:shd w:val="clear" w:color="000000" w:fill="FFFFFF"/>
            <w:vAlign w:val="center"/>
            <w:hideMark/>
          </w:tcPr>
          <w:p w14:paraId="6001830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955</w:t>
            </w:r>
          </w:p>
        </w:tc>
        <w:tc>
          <w:tcPr>
            <w:tcW w:w="411" w:type="pct"/>
            <w:tcBorders>
              <w:top w:val="nil"/>
              <w:left w:val="nil"/>
              <w:bottom w:val="single" w:sz="4" w:space="0" w:color="auto"/>
              <w:right w:val="single" w:sz="4" w:space="0" w:color="auto"/>
            </w:tcBorders>
            <w:shd w:val="clear" w:color="000000" w:fill="FFFFFF"/>
            <w:vAlign w:val="center"/>
            <w:hideMark/>
          </w:tcPr>
          <w:p w14:paraId="350CD66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1159</w:t>
            </w:r>
          </w:p>
        </w:tc>
        <w:tc>
          <w:tcPr>
            <w:tcW w:w="403" w:type="pct"/>
            <w:tcBorders>
              <w:top w:val="nil"/>
              <w:left w:val="nil"/>
              <w:bottom w:val="single" w:sz="4" w:space="0" w:color="auto"/>
              <w:right w:val="single" w:sz="4" w:space="0" w:color="auto"/>
            </w:tcBorders>
            <w:shd w:val="clear" w:color="000000" w:fill="B68A35"/>
            <w:vAlign w:val="center"/>
            <w:hideMark/>
          </w:tcPr>
          <w:p w14:paraId="4889D0A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6282</w:t>
            </w:r>
          </w:p>
        </w:tc>
      </w:tr>
      <w:tr w:rsidR="00C646FB" w:rsidRPr="0036106C" w14:paraId="7E74D599"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F4A6F6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Influenza, Avian (Human) H5N1</w:t>
            </w:r>
          </w:p>
        </w:tc>
        <w:tc>
          <w:tcPr>
            <w:tcW w:w="410" w:type="pct"/>
            <w:tcBorders>
              <w:top w:val="nil"/>
              <w:left w:val="nil"/>
              <w:bottom w:val="single" w:sz="4" w:space="0" w:color="auto"/>
              <w:right w:val="single" w:sz="4" w:space="0" w:color="auto"/>
            </w:tcBorders>
            <w:shd w:val="clear" w:color="000000" w:fill="FFFFFF"/>
            <w:vAlign w:val="center"/>
            <w:hideMark/>
          </w:tcPr>
          <w:p w14:paraId="45A08C1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B2A7D9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8209E4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6662D1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58DCB6E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660A25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643FC95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E1B756D"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48956100"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63334A49"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Severe Acute Respiratory Syndrome SARS</w:t>
            </w:r>
          </w:p>
        </w:tc>
        <w:tc>
          <w:tcPr>
            <w:tcW w:w="410" w:type="pct"/>
            <w:tcBorders>
              <w:top w:val="nil"/>
              <w:left w:val="nil"/>
              <w:bottom w:val="single" w:sz="4" w:space="0" w:color="auto"/>
              <w:right w:val="single" w:sz="4" w:space="0" w:color="auto"/>
            </w:tcBorders>
            <w:shd w:val="clear" w:color="000000" w:fill="FFFFFF"/>
            <w:vAlign w:val="center"/>
            <w:hideMark/>
          </w:tcPr>
          <w:p w14:paraId="41B5CE8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6C0DC1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FC96B4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2455E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60189F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415AD6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EAA33D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294914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3536B1E9"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5B7168B"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 xml:space="preserve">Other Influenza </w:t>
            </w:r>
          </w:p>
        </w:tc>
        <w:tc>
          <w:tcPr>
            <w:tcW w:w="410" w:type="pct"/>
            <w:tcBorders>
              <w:top w:val="nil"/>
              <w:left w:val="nil"/>
              <w:bottom w:val="single" w:sz="4" w:space="0" w:color="auto"/>
              <w:right w:val="single" w:sz="4" w:space="0" w:color="auto"/>
            </w:tcBorders>
            <w:shd w:val="clear" w:color="000000" w:fill="FFFFFF"/>
            <w:vAlign w:val="center"/>
            <w:hideMark/>
          </w:tcPr>
          <w:p w14:paraId="7BE8884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2C18F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69C650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8DDF79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6715C5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56</w:t>
            </w:r>
          </w:p>
        </w:tc>
        <w:tc>
          <w:tcPr>
            <w:tcW w:w="413" w:type="pct"/>
            <w:tcBorders>
              <w:top w:val="nil"/>
              <w:left w:val="nil"/>
              <w:bottom w:val="single" w:sz="4" w:space="0" w:color="auto"/>
              <w:right w:val="single" w:sz="4" w:space="0" w:color="auto"/>
            </w:tcBorders>
            <w:shd w:val="clear" w:color="000000" w:fill="FFFFFF"/>
            <w:vAlign w:val="center"/>
            <w:hideMark/>
          </w:tcPr>
          <w:p w14:paraId="65EF42D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26E389B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227355C"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56</w:t>
            </w:r>
          </w:p>
        </w:tc>
      </w:tr>
      <w:tr w:rsidR="00C646FB" w:rsidRPr="0036106C" w14:paraId="76EE93C3"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E5406ED"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Invasive Pneumococcal Disease (IPD)</w:t>
            </w:r>
          </w:p>
        </w:tc>
        <w:tc>
          <w:tcPr>
            <w:tcW w:w="410" w:type="pct"/>
            <w:tcBorders>
              <w:top w:val="nil"/>
              <w:left w:val="nil"/>
              <w:bottom w:val="single" w:sz="4" w:space="0" w:color="auto"/>
              <w:right w:val="single" w:sz="4" w:space="0" w:color="auto"/>
            </w:tcBorders>
            <w:shd w:val="clear" w:color="000000" w:fill="FFFFFF"/>
            <w:vAlign w:val="center"/>
            <w:hideMark/>
          </w:tcPr>
          <w:p w14:paraId="489A5CF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4ECF8F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21742D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16D082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EDEA15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DE0C3B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2C1873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156C4DB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165E57B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9A78CB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Legionellosis</w:t>
            </w:r>
          </w:p>
        </w:tc>
        <w:tc>
          <w:tcPr>
            <w:tcW w:w="410" w:type="pct"/>
            <w:tcBorders>
              <w:top w:val="nil"/>
              <w:left w:val="nil"/>
              <w:bottom w:val="single" w:sz="4" w:space="0" w:color="auto"/>
              <w:right w:val="single" w:sz="4" w:space="0" w:color="auto"/>
            </w:tcBorders>
            <w:shd w:val="clear" w:color="000000" w:fill="FFFFFF"/>
            <w:vAlign w:val="center"/>
            <w:hideMark/>
          </w:tcPr>
          <w:p w14:paraId="6BCDF91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7DA7C9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3EA896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0" w:type="pct"/>
            <w:tcBorders>
              <w:top w:val="nil"/>
              <w:left w:val="nil"/>
              <w:bottom w:val="single" w:sz="4" w:space="0" w:color="auto"/>
              <w:right w:val="single" w:sz="4" w:space="0" w:color="auto"/>
            </w:tcBorders>
            <w:shd w:val="clear" w:color="000000" w:fill="FFFFFF"/>
            <w:vAlign w:val="center"/>
            <w:hideMark/>
          </w:tcPr>
          <w:p w14:paraId="07A5A7A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91E9CD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673F4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96901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5C61289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w:t>
            </w:r>
          </w:p>
        </w:tc>
      </w:tr>
      <w:tr w:rsidR="00C646FB" w:rsidRPr="0036106C" w14:paraId="405CE1FB"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C579F7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Leprosy</w:t>
            </w:r>
          </w:p>
        </w:tc>
        <w:tc>
          <w:tcPr>
            <w:tcW w:w="410" w:type="pct"/>
            <w:tcBorders>
              <w:top w:val="nil"/>
              <w:left w:val="nil"/>
              <w:bottom w:val="single" w:sz="4" w:space="0" w:color="auto"/>
              <w:right w:val="single" w:sz="4" w:space="0" w:color="auto"/>
            </w:tcBorders>
            <w:shd w:val="clear" w:color="000000" w:fill="FFFFFF"/>
            <w:vAlign w:val="center"/>
            <w:hideMark/>
          </w:tcPr>
          <w:p w14:paraId="088D2A2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A966A5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77B4FF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0B7C34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24CC0B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2D4E17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7BDB433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25AEDCE4"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w:t>
            </w:r>
          </w:p>
        </w:tc>
      </w:tr>
      <w:tr w:rsidR="00C646FB" w:rsidRPr="0036106C" w14:paraId="27ADDB82"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6563B24"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Listeriosis</w:t>
            </w:r>
          </w:p>
        </w:tc>
        <w:tc>
          <w:tcPr>
            <w:tcW w:w="410" w:type="pct"/>
            <w:tcBorders>
              <w:top w:val="nil"/>
              <w:left w:val="nil"/>
              <w:bottom w:val="single" w:sz="4" w:space="0" w:color="auto"/>
              <w:right w:val="single" w:sz="4" w:space="0" w:color="auto"/>
            </w:tcBorders>
            <w:shd w:val="clear" w:color="000000" w:fill="FFFFFF"/>
            <w:vAlign w:val="center"/>
            <w:hideMark/>
          </w:tcPr>
          <w:p w14:paraId="7527AF9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E871F3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0C4B2F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5131DA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9655AD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05A0B4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696E4B5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474E736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471D795"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3CAE0B1"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Malaria</w:t>
            </w:r>
          </w:p>
        </w:tc>
        <w:tc>
          <w:tcPr>
            <w:tcW w:w="410" w:type="pct"/>
            <w:tcBorders>
              <w:top w:val="nil"/>
              <w:left w:val="nil"/>
              <w:bottom w:val="single" w:sz="4" w:space="0" w:color="auto"/>
              <w:right w:val="single" w:sz="4" w:space="0" w:color="auto"/>
            </w:tcBorders>
            <w:shd w:val="clear" w:color="000000" w:fill="FFFFFF"/>
            <w:vAlign w:val="center"/>
            <w:hideMark/>
          </w:tcPr>
          <w:p w14:paraId="291AD7A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1144</w:t>
            </w:r>
          </w:p>
        </w:tc>
        <w:tc>
          <w:tcPr>
            <w:tcW w:w="410" w:type="pct"/>
            <w:tcBorders>
              <w:top w:val="nil"/>
              <w:left w:val="nil"/>
              <w:bottom w:val="single" w:sz="4" w:space="0" w:color="auto"/>
              <w:right w:val="single" w:sz="4" w:space="0" w:color="auto"/>
            </w:tcBorders>
            <w:shd w:val="clear" w:color="000000" w:fill="FFFFFF"/>
            <w:vAlign w:val="center"/>
            <w:hideMark/>
          </w:tcPr>
          <w:p w14:paraId="05D08E2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835</w:t>
            </w:r>
          </w:p>
        </w:tc>
        <w:tc>
          <w:tcPr>
            <w:tcW w:w="410" w:type="pct"/>
            <w:tcBorders>
              <w:top w:val="nil"/>
              <w:left w:val="nil"/>
              <w:bottom w:val="single" w:sz="4" w:space="0" w:color="auto"/>
              <w:right w:val="single" w:sz="4" w:space="0" w:color="auto"/>
            </w:tcBorders>
            <w:shd w:val="clear" w:color="000000" w:fill="FFFFFF"/>
            <w:vAlign w:val="center"/>
            <w:hideMark/>
          </w:tcPr>
          <w:p w14:paraId="2CE9DEC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633</w:t>
            </w:r>
          </w:p>
        </w:tc>
        <w:tc>
          <w:tcPr>
            <w:tcW w:w="410" w:type="pct"/>
            <w:tcBorders>
              <w:top w:val="nil"/>
              <w:left w:val="nil"/>
              <w:bottom w:val="single" w:sz="4" w:space="0" w:color="auto"/>
              <w:right w:val="single" w:sz="4" w:space="0" w:color="auto"/>
            </w:tcBorders>
            <w:shd w:val="clear" w:color="000000" w:fill="FFFFFF"/>
            <w:vAlign w:val="center"/>
            <w:hideMark/>
          </w:tcPr>
          <w:p w14:paraId="23157BF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62</w:t>
            </w:r>
          </w:p>
        </w:tc>
        <w:tc>
          <w:tcPr>
            <w:tcW w:w="413" w:type="pct"/>
            <w:tcBorders>
              <w:top w:val="nil"/>
              <w:left w:val="nil"/>
              <w:bottom w:val="single" w:sz="4" w:space="0" w:color="auto"/>
              <w:right w:val="single" w:sz="4" w:space="0" w:color="auto"/>
            </w:tcBorders>
            <w:shd w:val="clear" w:color="000000" w:fill="FFFFFF"/>
            <w:vAlign w:val="center"/>
            <w:hideMark/>
          </w:tcPr>
          <w:p w14:paraId="0A41D1F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23</w:t>
            </w:r>
          </w:p>
        </w:tc>
        <w:tc>
          <w:tcPr>
            <w:tcW w:w="413" w:type="pct"/>
            <w:tcBorders>
              <w:top w:val="nil"/>
              <w:left w:val="nil"/>
              <w:bottom w:val="single" w:sz="4" w:space="0" w:color="auto"/>
              <w:right w:val="single" w:sz="4" w:space="0" w:color="auto"/>
            </w:tcBorders>
            <w:shd w:val="clear" w:color="000000" w:fill="FFFFFF"/>
            <w:vAlign w:val="center"/>
            <w:hideMark/>
          </w:tcPr>
          <w:p w14:paraId="1A2056F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89</w:t>
            </w:r>
          </w:p>
        </w:tc>
        <w:tc>
          <w:tcPr>
            <w:tcW w:w="411" w:type="pct"/>
            <w:tcBorders>
              <w:top w:val="nil"/>
              <w:left w:val="nil"/>
              <w:bottom w:val="single" w:sz="4" w:space="0" w:color="auto"/>
              <w:right w:val="single" w:sz="4" w:space="0" w:color="auto"/>
            </w:tcBorders>
            <w:shd w:val="clear" w:color="000000" w:fill="FFFFFF"/>
            <w:vAlign w:val="center"/>
            <w:hideMark/>
          </w:tcPr>
          <w:p w14:paraId="65B4BC4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95</w:t>
            </w:r>
          </w:p>
        </w:tc>
        <w:tc>
          <w:tcPr>
            <w:tcW w:w="403" w:type="pct"/>
            <w:tcBorders>
              <w:top w:val="nil"/>
              <w:left w:val="nil"/>
              <w:bottom w:val="single" w:sz="4" w:space="0" w:color="auto"/>
              <w:right w:val="single" w:sz="4" w:space="0" w:color="auto"/>
            </w:tcBorders>
            <w:shd w:val="clear" w:color="000000" w:fill="B68A35"/>
            <w:vAlign w:val="center"/>
            <w:hideMark/>
          </w:tcPr>
          <w:p w14:paraId="61A7263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2881</w:t>
            </w:r>
          </w:p>
        </w:tc>
      </w:tr>
      <w:tr w:rsidR="00C646FB" w:rsidRPr="0036106C" w14:paraId="606AEB9D"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E685388"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Measles</w:t>
            </w:r>
          </w:p>
        </w:tc>
        <w:tc>
          <w:tcPr>
            <w:tcW w:w="410" w:type="pct"/>
            <w:tcBorders>
              <w:top w:val="nil"/>
              <w:left w:val="nil"/>
              <w:bottom w:val="single" w:sz="4" w:space="0" w:color="auto"/>
              <w:right w:val="single" w:sz="4" w:space="0" w:color="auto"/>
            </w:tcBorders>
            <w:shd w:val="clear" w:color="000000" w:fill="FFFFFF"/>
            <w:vAlign w:val="center"/>
            <w:hideMark/>
          </w:tcPr>
          <w:p w14:paraId="0359718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84</w:t>
            </w:r>
          </w:p>
        </w:tc>
        <w:tc>
          <w:tcPr>
            <w:tcW w:w="410" w:type="pct"/>
            <w:tcBorders>
              <w:top w:val="nil"/>
              <w:left w:val="nil"/>
              <w:bottom w:val="single" w:sz="4" w:space="0" w:color="auto"/>
              <w:right w:val="single" w:sz="4" w:space="0" w:color="auto"/>
            </w:tcBorders>
            <w:shd w:val="clear" w:color="000000" w:fill="FFFFFF"/>
            <w:vAlign w:val="center"/>
            <w:hideMark/>
          </w:tcPr>
          <w:p w14:paraId="1965424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85</w:t>
            </w:r>
          </w:p>
        </w:tc>
        <w:tc>
          <w:tcPr>
            <w:tcW w:w="410" w:type="pct"/>
            <w:tcBorders>
              <w:top w:val="nil"/>
              <w:left w:val="nil"/>
              <w:bottom w:val="single" w:sz="4" w:space="0" w:color="auto"/>
              <w:right w:val="single" w:sz="4" w:space="0" w:color="auto"/>
            </w:tcBorders>
            <w:shd w:val="clear" w:color="000000" w:fill="FFFFFF"/>
            <w:vAlign w:val="center"/>
            <w:hideMark/>
          </w:tcPr>
          <w:p w14:paraId="5CAB74E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10</w:t>
            </w:r>
          </w:p>
        </w:tc>
        <w:tc>
          <w:tcPr>
            <w:tcW w:w="410" w:type="pct"/>
            <w:tcBorders>
              <w:top w:val="nil"/>
              <w:left w:val="nil"/>
              <w:bottom w:val="single" w:sz="4" w:space="0" w:color="auto"/>
              <w:right w:val="single" w:sz="4" w:space="0" w:color="auto"/>
            </w:tcBorders>
            <w:shd w:val="clear" w:color="000000" w:fill="FFFFFF"/>
            <w:vAlign w:val="center"/>
            <w:hideMark/>
          </w:tcPr>
          <w:p w14:paraId="38B0B21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3" w:type="pct"/>
            <w:tcBorders>
              <w:top w:val="nil"/>
              <w:left w:val="nil"/>
              <w:bottom w:val="single" w:sz="4" w:space="0" w:color="auto"/>
              <w:right w:val="single" w:sz="4" w:space="0" w:color="auto"/>
            </w:tcBorders>
            <w:shd w:val="clear" w:color="000000" w:fill="FFFFFF"/>
            <w:vAlign w:val="center"/>
            <w:hideMark/>
          </w:tcPr>
          <w:p w14:paraId="6DACCC9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932559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3B0B32E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03" w:type="pct"/>
            <w:tcBorders>
              <w:top w:val="nil"/>
              <w:left w:val="nil"/>
              <w:bottom w:val="single" w:sz="4" w:space="0" w:color="auto"/>
              <w:right w:val="single" w:sz="4" w:space="0" w:color="auto"/>
            </w:tcBorders>
            <w:shd w:val="clear" w:color="000000" w:fill="B68A35"/>
            <w:vAlign w:val="center"/>
            <w:hideMark/>
          </w:tcPr>
          <w:p w14:paraId="37AC19E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187</w:t>
            </w:r>
          </w:p>
        </w:tc>
      </w:tr>
      <w:tr w:rsidR="00C646FB" w:rsidRPr="0036106C" w14:paraId="26BE97B5"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0DDDC6D"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Meningococcal Meningitis</w:t>
            </w:r>
          </w:p>
        </w:tc>
        <w:tc>
          <w:tcPr>
            <w:tcW w:w="410" w:type="pct"/>
            <w:tcBorders>
              <w:top w:val="nil"/>
              <w:left w:val="nil"/>
              <w:bottom w:val="single" w:sz="4" w:space="0" w:color="auto"/>
              <w:right w:val="single" w:sz="4" w:space="0" w:color="auto"/>
            </w:tcBorders>
            <w:shd w:val="clear" w:color="000000" w:fill="FFFFFF"/>
            <w:vAlign w:val="center"/>
            <w:hideMark/>
          </w:tcPr>
          <w:p w14:paraId="5A5DF4C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1842C1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69C63B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0" w:type="pct"/>
            <w:tcBorders>
              <w:top w:val="nil"/>
              <w:left w:val="nil"/>
              <w:bottom w:val="single" w:sz="4" w:space="0" w:color="auto"/>
              <w:right w:val="single" w:sz="4" w:space="0" w:color="auto"/>
            </w:tcBorders>
            <w:shd w:val="clear" w:color="000000" w:fill="FFFFFF"/>
            <w:vAlign w:val="center"/>
            <w:hideMark/>
          </w:tcPr>
          <w:p w14:paraId="58A9685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7615F40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33EAEF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6CC1E0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6FA84DD3"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7</w:t>
            </w:r>
          </w:p>
        </w:tc>
      </w:tr>
      <w:tr w:rsidR="00C646FB" w:rsidRPr="0036106C" w14:paraId="37718F20"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8CEBE90"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Tuberculosis Meningitis</w:t>
            </w:r>
          </w:p>
        </w:tc>
        <w:tc>
          <w:tcPr>
            <w:tcW w:w="410" w:type="pct"/>
            <w:tcBorders>
              <w:top w:val="nil"/>
              <w:left w:val="nil"/>
              <w:bottom w:val="single" w:sz="4" w:space="0" w:color="auto"/>
              <w:right w:val="single" w:sz="4" w:space="0" w:color="auto"/>
            </w:tcBorders>
            <w:shd w:val="clear" w:color="000000" w:fill="FFFFFF"/>
            <w:vAlign w:val="center"/>
            <w:hideMark/>
          </w:tcPr>
          <w:p w14:paraId="2E7182E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3B8145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7F206F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B01B04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0AD58F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DE49DA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681EE7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41A6CF75"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502ED8D3"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A8C8D61"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H. Influenza  Meningitis</w:t>
            </w:r>
          </w:p>
        </w:tc>
        <w:tc>
          <w:tcPr>
            <w:tcW w:w="410" w:type="pct"/>
            <w:tcBorders>
              <w:top w:val="nil"/>
              <w:left w:val="nil"/>
              <w:bottom w:val="single" w:sz="4" w:space="0" w:color="auto"/>
              <w:right w:val="single" w:sz="4" w:space="0" w:color="auto"/>
            </w:tcBorders>
            <w:shd w:val="clear" w:color="000000" w:fill="FFFFFF"/>
            <w:vAlign w:val="center"/>
            <w:hideMark/>
          </w:tcPr>
          <w:p w14:paraId="1D18720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DBE57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7FFCFE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BD826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E3FD10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142852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FFB2F4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25208F7"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3330E4B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041027A"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 Pnuemoniae Meningitis</w:t>
            </w:r>
          </w:p>
        </w:tc>
        <w:tc>
          <w:tcPr>
            <w:tcW w:w="410" w:type="pct"/>
            <w:tcBorders>
              <w:top w:val="nil"/>
              <w:left w:val="nil"/>
              <w:bottom w:val="single" w:sz="4" w:space="0" w:color="auto"/>
              <w:right w:val="single" w:sz="4" w:space="0" w:color="auto"/>
            </w:tcBorders>
            <w:shd w:val="clear" w:color="000000" w:fill="FFFFFF"/>
            <w:vAlign w:val="center"/>
            <w:hideMark/>
          </w:tcPr>
          <w:p w14:paraId="4908C46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063AB8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AB98EB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BA540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D99DB3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27B09C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2532A70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233E96E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38957D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5C2A8BA"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Bacterial Meningitis</w:t>
            </w:r>
          </w:p>
        </w:tc>
        <w:tc>
          <w:tcPr>
            <w:tcW w:w="410" w:type="pct"/>
            <w:tcBorders>
              <w:top w:val="nil"/>
              <w:left w:val="nil"/>
              <w:bottom w:val="single" w:sz="4" w:space="0" w:color="auto"/>
              <w:right w:val="single" w:sz="4" w:space="0" w:color="auto"/>
            </w:tcBorders>
            <w:shd w:val="clear" w:color="000000" w:fill="FFFFFF"/>
            <w:vAlign w:val="center"/>
            <w:hideMark/>
          </w:tcPr>
          <w:p w14:paraId="47CFD18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AA5AF2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13D9B8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w:t>
            </w:r>
          </w:p>
        </w:tc>
        <w:tc>
          <w:tcPr>
            <w:tcW w:w="410" w:type="pct"/>
            <w:tcBorders>
              <w:top w:val="nil"/>
              <w:left w:val="nil"/>
              <w:bottom w:val="single" w:sz="4" w:space="0" w:color="auto"/>
              <w:right w:val="single" w:sz="4" w:space="0" w:color="auto"/>
            </w:tcBorders>
            <w:shd w:val="clear" w:color="000000" w:fill="FFFFFF"/>
            <w:vAlign w:val="center"/>
            <w:hideMark/>
          </w:tcPr>
          <w:p w14:paraId="03853A0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290FF5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43CFED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1" w:type="pct"/>
            <w:tcBorders>
              <w:top w:val="nil"/>
              <w:left w:val="nil"/>
              <w:bottom w:val="single" w:sz="4" w:space="0" w:color="auto"/>
              <w:right w:val="single" w:sz="4" w:space="0" w:color="auto"/>
            </w:tcBorders>
            <w:shd w:val="clear" w:color="000000" w:fill="FFFFFF"/>
            <w:vAlign w:val="center"/>
            <w:hideMark/>
          </w:tcPr>
          <w:p w14:paraId="1309228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03" w:type="pct"/>
            <w:tcBorders>
              <w:top w:val="nil"/>
              <w:left w:val="nil"/>
              <w:bottom w:val="single" w:sz="4" w:space="0" w:color="auto"/>
              <w:right w:val="single" w:sz="4" w:space="0" w:color="auto"/>
            </w:tcBorders>
            <w:shd w:val="clear" w:color="000000" w:fill="B68A35"/>
            <w:vAlign w:val="center"/>
            <w:hideMark/>
          </w:tcPr>
          <w:p w14:paraId="607E2CCB"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20</w:t>
            </w:r>
          </w:p>
        </w:tc>
      </w:tr>
      <w:tr w:rsidR="00C646FB" w:rsidRPr="0036106C" w14:paraId="256B769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6FBA2C2"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Viral Meningitis</w:t>
            </w:r>
          </w:p>
        </w:tc>
        <w:tc>
          <w:tcPr>
            <w:tcW w:w="410" w:type="pct"/>
            <w:tcBorders>
              <w:top w:val="nil"/>
              <w:left w:val="nil"/>
              <w:bottom w:val="single" w:sz="4" w:space="0" w:color="auto"/>
              <w:right w:val="single" w:sz="4" w:space="0" w:color="auto"/>
            </w:tcBorders>
            <w:shd w:val="clear" w:color="000000" w:fill="FFFFFF"/>
            <w:vAlign w:val="center"/>
            <w:hideMark/>
          </w:tcPr>
          <w:p w14:paraId="1E9FA3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D43BFC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B2010C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10" w:type="pct"/>
            <w:tcBorders>
              <w:top w:val="nil"/>
              <w:left w:val="nil"/>
              <w:bottom w:val="single" w:sz="4" w:space="0" w:color="auto"/>
              <w:right w:val="single" w:sz="4" w:space="0" w:color="auto"/>
            </w:tcBorders>
            <w:shd w:val="clear" w:color="000000" w:fill="FFFFFF"/>
            <w:vAlign w:val="center"/>
            <w:hideMark/>
          </w:tcPr>
          <w:p w14:paraId="782F741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3" w:type="pct"/>
            <w:tcBorders>
              <w:top w:val="nil"/>
              <w:left w:val="nil"/>
              <w:bottom w:val="single" w:sz="4" w:space="0" w:color="auto"/>
              <w:right w:val="single" w:sz="4" w:space="0" w:color="auto"/>
            </w:tcBorders>
            <w:shd w:val="clear" w:color="000000" w:fill="FFFFFF"/>
            <w:vAlign w:val="center"/>
            <w:hideMark/>
          </w:tcPr>
          <w:p w14:paraId="4F853DC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459F770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w:t>
            </w:r>
          </w:p>
        </w:tc>
        <w:tc>
          <w:tcPr>
            <w:tcW w:w="411" w:type="pct"/>
            <w:tcBorders>
              <w:top w:val="nil"/>
              <w:left w:val="nil"/>
              <w:bottom w:val="single" w:sz="4" w:space="0" w:color="auto"/>
              <w:right w:val="single" w:sz="4" w:space="0" w:color="auto"/>
            </w:tcBorders>
            <w:shd w:val="clear" w:color="000000" w:fill="FFFFFF"/>
            <w:vAlign w:val="center"/>
            <w:hideMark/>
          </w:tcPr>
          <w:p w14:paraId="11A5ED7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03" w:type="pct"/>
            <w:tcBorders>
              <w:top w:val="nil"/>
              <w:left w:val="nil"/>
              <w:bottom w:val="single" w:sz="4" w:space="0" w:color="auto"/>
              <w:right w:val="single" w:sz="4" w:space="0" w:color="auto"/>
            </w:tcBorders>
            <w:shd w:val="clear" w:color="000000" w:fill="B68A35"/>
            <w:vAlign w:val="center"/>
            <w:hideMark/>
          </w:tcPr>
          <w:p w14:paraId="259377E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28</w:t>
            </w:r>
          </w:p>
        </w:tc>
      </w:tr>
      <w:tr w:rsidR="00C646FB" w:rsidRPr="0036106C" w14:paraId="46B252A1"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6B15600"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Other Meningitis</w:t>
            </w:r>
          </w:p>
        </w:tc>
        <w:tc>
          <w:tcPr>
            <w:tcW w:w="410" w:type="pct"/>
            <w:tcBorders>
              <w:top w:val="nil"/>
              <w:left w:val="nil"/>
              <w:bottom w:val="single" w:sz="4" w:space="0" w:color="auto"/>
              <w:right w:val="single" w:sz="4" w:space="0" w:color="auto"/>
            </w:tcBorders>
            <w:shd w:val="clear" w:color="000000" w:fill="FFFFFF"/>
            <w:vAlign w:val="center"/>
            <w:hideMark/>
          </w:tcPr>
          <w:p w14:paraId="7C3CFA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A75B69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0E9BFD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271EC9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278ECB0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C109C4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1" w:type="pct"/>
            <w:tcBorders>
              <w:top w:val="nil"/>
              <w:left w:val="nil"/>
              <w:bottom w:val="single" w:sz="4" w:space="0" w:color="auto"/>
              <w:right w:val="single" w:sz="4" w:space="0" w:color="auto"/>
            </w:tcBorders>
            <w:shd w:val="clear" w:color="000000" w:fill="FFFFFF"/>
            <w:vAlign w:val="center"/>
            <w:hideMark/>
          </w:tcPr>
          <w:p w14:paraId="1447E82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03" w:type="pct"/>
            <w:tcBorders>
              <w:top w:val="nil"/>
              <w:left w:val="nil"/>
              <w:bottom w:val="single" w:sz="4" w:space="0" w:color="auto"/>
              <w:right w:val="single" w:sz="4" w:space="0" w:color="auto"/>
            </w:tcBorders>
            <w:shd w:val="clear" w:color="000000" w:fill="B68A35"/>
            <w:vAlign w:val="center"/>
            <w:hideMark/>
          </w:tcPr>
          <w:p w14:paraId="25A1AE8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12</w:t>
            </w:r>
          </w:p>
        </w:tc>
      </w:tr>
      <w:tr w:rsidR="00C646FB" w:rsidRPr="0036106C" w14:paraId="2BA75D2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218CA8C"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lastRenderedPageBreak/>
              <w:t>MERS-CoV</w:t>
            </w:r>
          </w:p>
        </w:tc>
        <w:tc>
          <w:tcPr>
            <w:tcW w:w="410" w:type="pct"/>
            <w:tcBorders>
              <w:top w:val="nil"/>
              <w:left w:val="nil"/>
              <w:bottom w:val="single" w:sz="4" w:space="0" w:color="auto"/>
              <w:right w:val="single" w:sz="4" w:space="0" w:color="auto"/>
            </w:tcBorders>
            <w:shd w:val="clear" w:color="000000" w:fill="FFFFFF"/>
            <w:vAlign w:val="center"/>
            <w:hideMark/>
          </w:tcPr>
          <w:p w14:paraId="4C1F317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3B90BC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04B21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83036E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CB7180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720C14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1" w:type="pct"/>
            <w:tcBorders>
              <w:top w:val="nil"/>
              <w:left w:val="nil"/>
              <w:bottom w:val="single" w:sz="4" w:space="0" w:color="auto"/>
              <w:right w:val="single" w:sz="4" w:space="0" w:color="auto"/>
            </w:tcBorders>
            <w:shd w:val="clear" w:color="000000" w:fill="FFFFFF"/>
            <w:vAlign w:val="center"/>
            <w:hideMark/>
          </w:tcPr>
          <w:p w14:paraId="5EA344E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38979E79"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06455942"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EAD68CD"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Mumps</w:t>
            </w:r>
          </w:p>
        </w:tc>
        <w:tc>
          <w:tcPr>
            <w:tcW w:w="410" w:type="pct"/>
            <w:tcBorders>
              <w:top w:val="nil"/>
              <w:left w:val="nil"/>
              <w:bottom w:val="single" w:sz="4" w:space="0" w:color="auto"/>
              <w:right w:val="single" w:sz="4" w:space="0" w:color="auto"/>
            </w:tcBorders>
            <w:shd w:val="clear" w:color="000000" w:fill="FFFFFF"/>
            <w:vAlign w:val="center"/>
            <w:hideMark/>
          </w:tcPr>
          <w:p w14:paraId="6D9A4CD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382180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0E0118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24</w:t>
            </w:r>
          </w:p>
        </w:tc>
        <w:tc>
          <w:tcPr>
            <w:tcW w:w="410" w:type="pct"/>
            <w:tcBorders>
              <w:top w:val="nil"/>
              <w:left w:val="nil"/>
              <w:bottom w:val="single" w:sz="4" w:space="0" w:color="auto"/>
              <w:right w:val="single" w:sz="4" w:space="0" w:color="auto"/>
            </w:tcBorders>
            <w:shd w:val="clear" w:color="000000" w:fill="FFFFFF"/>
            <w:vAlign w:val="center"/>
            <w:hideMark/>
          </w:tcPr>
          <w:p w14:paraId="6F0CDA6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27</w:t>
            </w:r>
          </w:p>
        </w:tc>
        <w:tc>
          <w:tcPr>
            <w:tcW w:w="413" w:type="pct"/>
            <w:tcBorders>
              <w:top w:val="nil"/>
              <w:left w:val="nil"/>
              <w:bottom w:val="single" w:sz="4" w:space="0" w:color="auto"/>
              <w:right w:val="single" w:sz="4" w:space="0" w:color="auto"/>
            </w:tcBorders>
            <w:shd w:val="clear" w:color="000000" w:fill="FFFFFF"/>
            <w:vAlign w:val="center"/>
            <w:hideMark/>
          </w:tcPr>
          <w:p w14:paraId="5B239F5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00A5E66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17</w:t>
            </w:r>
          </w:p>
        </w:tc>
        <w:tc>
          <w:tcPr>
            <w:tcW w:w="411" w:type="pct"/>
            <w:tcBorders>
              <w:top w:val="nil"/>
              <w:left w:val="nil"/>
              <w:bottom w:val="single" w:sz="4" w:space="0" w:color="auto"/>
              <w:right w:val="single" w:sz="4" w:space="0" w:color="auto"/>
            </w:tcBorders>
            <w:shd w:val="clear" w:color="000000" w:fill="FFFFFF"/>
            <w:vAlign w:val="center"/>
            <w:hideMark/>
          </w:tcPr>
          <w:p w14:paraId="77844CD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43</w:t>
            </w:r>
          </w:p>
        </w:tc>
        <w:tc>
          <w:tcPr>
            <w:tcW w:w="403" w:type="pct"/>
            <w:tcBorders>
              <w:top w:val="nil"/>
              <w:left w:val="nil"/>
              <w:bottom w:val="single" w:sz="4" w:space="0" w:color="auto"/>
              <w:right w:val="single" w:sz="4" w:space="0" w:color="auto"/>
            </w:tcBorders>
            <w:shd w:val="clear" w:color="000000" w:fill="B68A35"/>
            <w:vAlign w:val="center"/>
            <w:hideMark/>
          </w:tcPr>
          <w:p w14:paraId="29859F84"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116</w:t>
            </w:r>
          </w:p>
        </w:tc>
      </w:tr>
      <w:tr w:rsidR="00C646FB" w:rsidRPr="0036106C" w14:paraId="2E6AC82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D7DE55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Neonatal Tetanus</w:t>
            </w:r>
          </w:p>
        </w:tc>
        <w:tc>
          <w:tcPr>
            <w:tcW w:w="410" w:type="pct"/>
            <w:tcBorders>
              <w:top w:val="nil"/>
              <w:left w:val="nil"/>
              <w:bottom w:val="single" w:sz="4" w:space="0" w:color="auto"/>
              <w:right w:val="single" w:sz="4" w:space="0" w:color="auto"/>
            </w:tcBorders>
            <w:shd w:val="clear" w:color="000000" w:fill="FFFFFF"/>
            <w:vAlign w:val="center"/>
            <w:hideMark/>
          </w:tcPr>
          <w:p w14:paraId="51D3DC1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7AF8C5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4A7B69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115195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17A384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8CE10E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646B333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F991295"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D780D5B"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18D5AE8"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Pertussis</w:t>
            </w:r>
          </w:p>
        </w:tc>
        <w:tc>
          <w:tcPr>
            <w:tcW w:w="410" w:type="pct"/>
            <w:tcBorders>
              <w:top w:val="nil"/>
              <w:left w:val="nil"/>
              <w:bottom w:val="single" w:sz="4" w:space="0" w:color="auto"/>
              <w:right w:val="single" w:sz="4" w:space="0" w:color="auto"/>
            </w:tcBorders>
            <w:shd w:val="clear" w:color="000000" w:fill="FFFFFF"/>
            <w:vAlign w:val="center"/>
            <w:hideMark/>
          </w:tcPr>
          <w:p w14:paraId="36E54ED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60EA92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B7B501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10" w:type="pct"/>
            <w:tcBorders>
              <w:top w:val="nil"/>
              <w:left w:val="nil"/>
              <w:bottom w:val="single" w:sz="4" w:space="0" w:color="auto"/>
              <w:right w:val="single" w:sz="4" w:space="0" w:color="auto"/>
            </w:tcBorders>
            <w:shd w:val="clear" w:color="000000" w:fill="FFFFFF"/>
            <w:vAlign w:val="center"/>
            <w:hideMark/>
          </w:tcPr>
          <w:p w14:paraId="54BBB0C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3F78E3B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BC5744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10B48A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03" w:type="pct"/>
            <w:tcBorders>
              <w:top w:val="nil"/>
              <w:left w:val="nil"/>
              <w:bottom w:val="single" w:sz="4" w:space="0" w:color="auto"/>
              <w:right w:val="single" w:sz="4" w:space="0" w:color="auto"/>
            </w:tcBorders>
            <w:shd w:val="clear" w:color="000000" w:fill="B68A35"/>
            <w:vAlign w:val="center"/>
            <w:hideMark/>
          </w:tcPr>
          <w:p w14:paraId="28EED542"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12</w:t>
            </w:r>
          </w:p>
        </w:tc>
      </w:tr>
      <w:tr w:rsidR="00C646FB" w:rsidRPr="0036106C" w14:paraId="325AC2F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1A5533C"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Plague</w:t>
            </w:r>
          </w:p>
        </w:tc>
        <w:tc>
          <w:tcPr>
            <w:tcW w:w="410" w:type="pct"/>
            <w:tcBorders>
              <w:top w:val="nil"/>
              <w:left w:val="nil"/>
              <w:bottom w:val="single" w:sz="4" w:space="0" w:color="auto"/>
              <w:right w:val="single" w:sz="4" w:space="0" w:color="auto"/>
            </w:tcBorders>
            <w:shd w:val="clear" w:color="000000" w:fill="FFFFFF"/>
            <w:vAlign w:val="center"/>
            <w:hideMark/>
          </w:tcPr>
          <w:p w14:paraId="2E76E7B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2A3EC7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5B33F5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890AEB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18C57D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0136C8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7437A6E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160AAB4F"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5D1FFF6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EF5C888"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Poliomyelitis</w:t>
            </w:r>
          </w:p>
        </w:tc>
        <w:tc>
          <w:tcPr>
            <w:tcW w:w="410" w:type="pct"/>
            <w:tcBorders>
              <w:top w:val="nil"/>
              <w:left w:val="nil"/>
              <w:bottom w:val="single" w:sz="4" w:space="0" w:color="auto"/>
              <w:right w:val="single" w:sz="4" w:space="0" w:color="auto"/>
            </w:tcBorders>
            <w:shd w:val="clear" w:color="000000" w:fill="FFFFFF"/>
            <w:vAlign w:val="center"/>
            <w:hideMark/>
          </w:tcPr>
          <w:p w14:paraId="161AE49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0C077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2AAEE6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287877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46552C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E254EA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846EC2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3DF6B30"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07AF9F2B"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F961312"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Pulmonary Tuberculosis</w:t>
            </w:r>
          </w:p>
        </w:tc>
        <w:tc>
          <w:tcPr>
            <w:tcW w:w="410" w:type="pct"/>
            <w:tcBorders>
              <w:top w:val="nil"/>
              <w:left w:val="nil"/>
              <w:bottom w:val="single" w:sz="4" w:space="0" w:color="auto"/>
              <w:right w:val="single" w:sz="4" w:space="0" w:color="auto"/>
            </w:tcBorders>
            <w:shd w:val="clear" w:color="000000" w:fill="FFFFFF"/>
            <w:vAlign w:val="center"/>
            <w:hideMark/>
          </w:tcPr>
          <w:p w14:paraId="2B666EA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17</w:t>
            </w:r>
          </w:p>
        </w:tc>
        <w:tc>
          <w:tcPr>
            <w:tcW w:w="410" w:type="pct"/>
            <w:tcBorders>
              <w:top w:val="nil"/>
              <w:left w:val="nil"/>
              <w:bottom w:val="single" w:sz="4" w:space="0" w:color="auto"/>
              <w:right w:val="single" w:sz="4" w:space="0" w:color="auto"/>
            </w:tcBorders>
            <w:shd w:val="clear" w:color="000000" w:fill="FFFFFF"/>
            <w:vAlign w:val="center"/>
            <w:hideMark/>
          </w:tcPr>
          <w:p w14:paraId="13B00A1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w:t>
            </w:r>
          </w:p>
        </w:tc>
        <w:tc>
          <w:tcPr>
            <w:tcW w:w="410" w:type="pct"/>
            <w:tcBorders>
              <w:top w:val="nil"/>
              <w:left w:val="nil"/>
              <w:bottom w:val="single" w:sz="4" w:space="0" w:color="auto"/>
              <w:right w:val="single" w:sz="4" w:space="0" w:color="auto"/>
            </w:tcBorders>
            <w:shd w:val="clear" w:color="000000" w:fill="FFFFFF"/>
            <w:vAlign w:val="center"/>
            <w:hideMark/>
          </w:tcPr>
          <w:p w14:paraId="637EB1E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10" w:type="pct"/>
            <w:tcBorders>
              <w:top w:val="nil"/>
              <w:left w:val="nil"/>
              <w:bottom w:val="single" w:sz="4" w:space="0" w:color="auto"/>
              <w:right w:val="single" w:sz="4" w:space="0" w:color="auto"/>
            </w:tcBorders>
            <w:shd w:val="clear" w:color="000000" w:fill="FFFFFF"/>
            <w:vAlign w:val="center"/>
            <w:hideMark/>
          </w:tcPr>
          <w:p w14:paraId="0E7C87B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3" w:type="pct"/>
            <w:tcBorders>
              <w:top w:val="nil"/>
              <w:left w:val="nil"/>
              <w:bottom w:val="single" w:sz="4" w:space="0" w:color="auto"/>
              <w:right w:val="single" w:sz="4" w:space="0" w:color="auto"/>
            </w:tcBorders>
            <w:shd w:val="clear" w:color="000000" w:fill="FFFFFF"/>
            <w:vAlign w:val="center"/>
            <w:hideMark/>
          </w:tcPr>
          <w:p w14:paraId="5A6F87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3B38AB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1" w:type="pct"/>
            <w:tcBorders>
              <w:top w:val="nil"/>
              <w:left w:val="nil"/>
              <w:bottom w:val="single" w:sz="4" w:space="0" w:color="auto"/>
              <w:right w:val="single" w:sz="4" w:space="0" w:color="auto"/>
            </w:tcBorders>
            <w:shd w:val="clear" w:color="000000" w:fill="FFFFFF"/>
            <w:vAlign w:val="center"/>
            <w:hideMark/>
          </w:tcPr>
          <w:p w14:paraId="19DCD2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03" w:type="pct"/>
            <w:tcBorders>
              <w:top w:val="nil"/>
              <w:left w:val="nil"/>
              <w:bottom w:val="single" w:sz="4" w:space="0" w:color="auto"/>
              <w:right w:val="single" w:sz="4" w:space="0" w:color="auto"/>
            </w:tcBorders>
            <w:shd w:val="clear" w:color="000000" w:fill="B68A35"/>
            <w:vAlign w:val="center"/>
            <w:hideMark/>
          </w:tcPr>
          <w:p w14:paraId="47970535"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47</w:t>
            </w:r>
          </w:p>
        </w:tc>
      </w:tr>
      <w:tr w:rsidR="00C646FB" w:rsidRPr="0036106C" w14:paraId="7FDDF0D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779F11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Rabies</w:t>
            </w:r>
          </w:p>
        </w:tc>
        <w:tc>
          <w:tcPr>
            <w:tcW w:w="410" w:type="pct"/>
            <w:tcBorders>
              <w:top w:val="nil"/>
              <w:left w:val="nil"/>
              <w:bottom w:val="single" w:sz="4" w:space="0" w:color="auto"/>
              <w:right w:val="single" w:sz="4" w:space="0" w:color="auto"/>
            </w:tcBorders>
            <w:shd w:val="clear" w:color="000000" w:fill="FFFFFF"/>
            <w:vAlign w:val="center"/>
            <w:hideMark/>
          </w:tcPr>
          <w:p w14:paraId="1C22C93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D8EE08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D48A4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6CEA25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035ED2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FD7779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8148D5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177F0B37"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11A17759"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06CE989"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Relapsing Fever</w:t>
            </w:r>
          </w:p>
        </w:tc>
        <w:tc>
          <w:tcPr>
            <w:tcW w:w="410" w:type="pct"/>
            <w:tcBorders>
              <w:top w:val="nil"/>
              <w:left w:val="nil"/>
              <w:bottom w:val="single" w:sz="4" w:space="0" w:color="auto"/>
              <w:right w:val="single" w:sz="4" w:space="0" w:color="auto"/>
            </w:tcBorders>
            <w:shd w:val="clear" w:color="000000" w:fill="FFFFFF"/>
            <w:vAlign w:val="center"/>
            <w:hideMark/>
          </w:tcPr>
          <w:p w14:paraId="6D47CB4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64DC6C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0CF5B7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F5C83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90EBED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5BC4E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421D2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3088F81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5E4A3ED2"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A6C5CA2"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Rubella</w:t>
            </w:r>
          </w:p>
        </w:tc>
        <w:tc>
          <w:tcPr>
            <w:tcW w:w="410" w:type="pct"/>
            <w:tcBorders>
              <w:top w:val="nil"/>
              <w:left w:val="nil"/>
              <w:bottom w:val="single" w:sz="4" w:space="0" w:color="auto"/>
              <w:right w:val="single" w:sz="4" w:space="0" w:color="auto"/>
            </w:tcBorders>
            <w:shd w:val="clear" w:color="000000" w:fill="FFFFFF"/>
            <w:vAlign w:val="center"/>
            <w:hideMark/>
          </w:tcPr>
          <w:p w14:paraId="2A2AA1B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52</w:t>
            </w:r>
          </w:p>
        </w:tc>
        <w:tc>
          <w:tcPr>
            <w:tcW w:w="410" w:type="pct"/>
            <w:tcBorders>
              <w:top w:val="nil"/>
              <w:left w:val="nil"/>
              <w:bottom w:val="single" w:sz="4" w:space="0" w:color="auto"/>
              <w:right w:val="single" w:sz="4" w:space="0" w:color="auto"/>
            </w:tcBorders>
            <w:shd w:val="clear" w:color="000000" w:fill="FFFFFF"/>
            <w:vAlign w:val="center"/>
            <w:hideMark/>
          </w:tcPr>
          <w:p w14:paraId="408BEFA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46</w:t>
            </w:r>
          </w:p>
        </w:tc>
        <w:tc>
          <w:tcPr>
            <w:tcW w:w="410" w:type="pct"/>
            <w:tcBorders>
              <w:top w:val="nil"/>
              <w:left w:val="nil"/>
              <w:bottom w:val="single" w:sz="4" w:space="0" w:color="auto"/>
              <w:right w:val="single" w:sz="4" w:space="0" w:color="auto"/>
            </w:tcBorders>
            <w:shd w:val="clear" w:color="000000" w:fill="FFFFFF"/>
            <w:vAlign w:val="center"/>
            <w:hideMark/>
          </w:tcPr>
          <w:p w14:paraId="5374EC1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w:t>
            </w:r>
          </w:p>
        </w:tc>
        <w:tc>
          <w:tcPr>
            <w:tcW w:w="410" w:type="pct"/>
            <w:tcBorders>
              <w:top w:val="nil"/>
              <w:left w:val="nil"/>
              <w:bottom w:val="single" w:sz="4" w:space="0" w:color="auto"/>
              <w:right w:val="single" w:sz="4" w:space="0" w:color="auto"/>
            </w:tcBorders>
            <w:shd w:val="clear" w:color="000000" w:fill="FFFFFF"/>
            <w:vAlign w:val="center"/>
            <w:hideMark/>
          </w:tcPr>
          <w:p w14:paraId="47934C0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w:t>
            </w:r>
          </w:p>
        </w:tc>
        <w:tc>
          <w:tcPr>
            <w:tcW w:w="413" w:type="pct"/>
            <w:tcBorders>
              <w:top w:val="nil"/>
              <w:left w:val="nil"/>
              <w:bottom w:val="single" w:sz="4" w:space="0" w:color="auto"/>
              <w:right w:val="single" w:sz="4" w:space="0" w:color="auto"/>
            </w:tcBorders>
            <w:shd w:val="clear" w:color="000000" w:fill="FFFFFF"/>
            <w:vAlign w:val="center"/>
            <w:hideMark/>
          </w:tcPr>
          <w:p w14:paraId="78D8C8E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F9FA19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A06810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690063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116</w:t>
            </w:r>
          </w:p>
        </w:tc>
      </w:tr>
      <w:tr w:rsidR="00C646FB" w:rsidRPr="0036106C" w14:paraId="1572E86A"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6158E0E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Scabies</w:t>
            </w:r>
          </w:p>
        </w:tc>
        <w:tc>
          <w:tcPr>
            <w:tcW w:w="410" w:type="pct"/>
            <w:tcBorders>
              <w:top w:val="nil"/>
              <w:left w:val="nil"/>
              <w:bottom w:val="single" w:sz="4" w:space="0" w:color="auto"/>
              <w:right w:val="single" w:sz="4" w:space="0" w:color="auto"/>
            </w:tcBorders>
            <w:shd w:val="clear" w:color="000000" w:fill="FFFFFF"/>
            <w:vAlign w:val="center"/>
            <w:hideMark/>
          </w:tcPr>
          <w:p w14:paraId="29B88C8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7F400F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6D6E3F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129</w:t>
            </w:r>
          </w:p>
        </w:tc>
        <w:tc>
          <w:tcPr>
            <w:tcW w:w="410" w:type="pct"/>
            <w:tcBorders>
              <w:top w:val="nil"/>
              <w:left w:val="nil"/>
              <w:bottom w:val="single" w:sz="4" w:space="0" w:color="auto"/>
              <w:right w:val="single" w:sz="4" w:space="0" w:color="auto"/>
            </w:tcBorders>
            <w:shd w:val="clear" w:color="000000" w:fill="FFFFFF"/>
            <w:vAlign w:val="center"/>
            <w:hideMark/>
          </w:tcPr>
          <w:p w14:paraId="0CF476D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67</w:t>
            </w:r>
          </w:p>
        </w:tc>
        <w:tc>
          <w:tcPr>
            <w:tcW w:w="413" w:type="pct"/>
            <w:tcBorders>
              <w:top w:val="nil"/>
              <w:left w:val="nil"/>
              <w:bottom w:val="single" w:sz="4" w:space="0" w:color="auto"/>
              <w:right w:val="single" w:sz="4" w:space="0" w:color="auto"/>
            </w:tcBorders>
            <w:shd w:val="clear" w:color="000000" w:fill="FFFFFF"/>
            <w:vAlign w:val="center"/>
            <w:hideMark/>
          </w:tcPr>
          <w:p w14:paraId="197EDB9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13</w:t>
            </w:r>
          </w:p>
        </w:tc>
        <w:tc>
          <w:tcPr>
            <w:tcW w:w="413" w:type="pct"/>
            <w:tcBorders>
              <w:top w:val="nil"/>
              <w:left w:val="nil"/>
              <w:bottom w:val="single" w:sz="4" w:space="0" w:color="auto"/>
              <w:right w:val="single" w:sz="4" w:space="0" w:color="auto"/>
            </w:tcBorders>
            <w:shd w:val="clear" w:color="000000" w:fill="FFFFFF"/>
            <w:vAlign w:val="center"/>
            <w:hideMark/>
          </w:tcPr>
          <w:p w14:paraId="32BBC58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11</w:t>
            </w:r>
          </w:p>
        </w:tc>
        <w:tc>
          <w:tcPr>
            <w:tcW w:w="411" w:type="pct"/>
            <w:tcBorders>
              <w:top w:val="nil"/>
              <w:left w:val="nil"/>
              <w:bottom w:val="single" w:sz="4" w:space="0" w:color="auto"/>
              <w:right w:val="single" w:sz="4" w:space="0" w:color="auto"/>
            </w:tcBorders>
            <w:shd w:val="clear" w:color="000000" w:fill="FFFFFF"/>
            <w:vAlign w:val="center"/>
            <w:hideMark/>
          </w:tcPr>
          <w:p w14:paraId="68961F1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32</w:t>
            </w:r>
          </w:p>
        </w:tc>
        <w:tc>
          <w:tcPr>
            <w:tcW w:w="403" w:type="pct"/>
            <w:tcBorders>
              <w:top w:val="nil"/>
              <w:left w:val="nil"/>
              <w:bottom w:val="single" w:sz="4" w:space="0" w:color="auto"/>
              <w:right w:val="single" w:sz="4" w:space="0" w:color="auto"/>
            </w:tcBorders>
            <w:shd w:val="clear" w:color="000000" w:fill="B68A35"/>
            <w:vAlign w:val="center"/>
            <w:hideMark/>
          </w:tcPr>
          <w:p w14:paraId="62348F8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252</w:t>
            </w:r>
          </w:p>
        </w:tc>
      </w:tr>
      <w:tr w:rsidR="00C646FB" w:rsidRPr="0036106C" w14:paraId="67F046F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44AF11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Scarlet Fever</w:t>
            </w:r>
          </w:p>
        </w:tc>
        <w:tc>
          <w:tcPr>
            <w:tcW w:w="410" w:type="pct"/>
            <w:tcBorders>
              <w:top w:val="nil"/>
              <w:left w:val="nil"/>
              <w:bottom w:val="single" w:sz="4" w:space="0" w:color="auto"/>
              <w:right w:val="single" w:sz="4" w:space="0" w:color="auto"/>
            </w:tcBorders>
            <w:shd w:val="clear" w:color="000000" w:fill="FFFFFF"/>
            <w:vAlign w:val="center"/>
            <w:hideMark/>
          </w:tcPr>
          <w:p w14:paraId="7A0FDD3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A75DE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8CB35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46</w:t>
            </w:r>
          </w:p>
        </w:tc>
        <w:tc>
          <w:tcPr>
            <w:tcW w:w="410" w:type="pct"/>
            <w:tcBorders>
              <w:top w:val="nil"/>
              <w:left w:val="nil"/>
              <w:bottom w:val="single" w:sz="4" w:space="0" w:color="auto"/>
              <w:right w:val="single" w:sz="4" w:space="0" w:color="auto"/>
            </w:tcBorders>
            <w:shd w:val="clear" w:color="000000" w:fill="FFFFFF"/>
            <w:vAlign w:val="center"/>
            <w:hideMark/>
          </w:tcPr>
          <w:p w14:paraId="16C3BE4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19</w:t>
            </w:r>
          </w:p>
        </w:tc>
        <w:tc>
          <w:tcPr>
            <w:tcW w:w="413" w:type="pct"/>
            <w:tcBorders>
              <w:top w:val="nil"/>
              <w:left w:val="nil"/>
              <w:bottom w:val="single" w:sz="4" w:space="0" w:color="auto"/>
              <w:right w:val="single" w:sz="4" w:space="0" w:color="auto"/>
            </w:tcBorders>
            <w:shd w:val="clear" w:color="000000" w:fill="FFFFFF"/>
            <w:vAlign w:val="center"/>
            <w:hideMark/>
          </w:tcPr>
          <w:p w14:paraId="6E67E68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230404D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23</w:t>
            </w:r>
          </w:p>
        </w:tc>
        <w:tc>
          <w:tcPr>
            <w:tcW w:w="411" w:type="pct"/>
            <w:tcBorders>
              <w:top w:val="nil"/>
              <w:left w:val="nil"/>
              <w:bottom w:val="single" w:sz="4" w:space="0" w:color="auto"/>
              <w:right w:val="single" w:sz="4" w:space="0" w:color="auto"/>
            </w:tcBorders>
            <w:shd w:val="clear" w:color="000000" w:fill="FFFFFF"/>
            <w:vAlign w:val="center"/>
            <w:hideMark/>
          </w:tcPr>
          <w:p w14:paraId="6C3980E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65</w:t>
            </w:r>
          </w:p>
        </w:tc>
        <w:tc>
          <w:tcPr>
            <w:tcW w:w="403" w:type="pct"/>
            <w:tcBorders>
              <w:top w:val="nil"/>
              <w:left w:val="nil"/>
              <w:bottom w:val="single" w:sz="4" w:space="0" w:color="auto"/>
              <w:right w:val="single" w:sz="4" w:space="0" w:color="auto"/>
            </w:tcBorders>
            <w:shd w:val="clear" w:color="000000" w:fill="B68A35"/>
            <w:vAlign w:val="center"/>
            <w:hideMark/>
          </w:tcPr>
          <w:p w14:paraId="7512A92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158</w:t>
            </w:r>
          </w:p>
        </w:tc>
      </w:tr>
      <w:tr w:rsidR="00C646FB" w:rsidRPr="0036106C" w14:paraId="0DA73AD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7DF26B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Chlamydia</w:t>
            </w:r>
          </w:p>
        </w:tc>
        <w:tc>
          <w:tcPr>
            <w:tcW w:w="410" w:type="pct"/>
            <w:tcBorders>
              <w:top w:val="nil"/>
              <w:left w:val="nil"/>
              <w:bottom w:val="single" w:sz="4" w:space="0" w:color="auto"/>
              <w:right w:val="single" w:sz="4" w:space="0" w:color="auto"/>
            </w:tcBorders>
            <w:shd w:val="clear" w:color="000000" w:fill="FFFFFF"/>
            <w:vAlign w:val="center"/>
            <w:hideMark/>
          </w:tcPr>
          <w:p w14:paraId="16DCB15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B8C2A4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B3FA1B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w:t>
            </w:r>
          </w:p>
        </w:tc>
        <w:tc>
          <w:tcPr>
            <w:tcW w:w="410" w:type="pct"/>
            <w:tcBorders>
              <w:top w:val="nil"/>
              <w:left w:val="nil"/>
              <w:bottom w:val="single" w:sz="4" w:space="0" w:color="auto"/>
              <w:right w:val="single" w:sz="4" w:space="0" w:color="auto"/>
            </w:tcBorders>
            <w:shd w:val="clear" w:color="000000" w:fill="FFFFFF"/>
            <w:vAlign w:val="center"/>
            <w:hideMark/>
          </w:tcPr>
          <w:p w14:paraId="132AD55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D478D3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D00BD8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1" w:type="pct"/>
            <w:tcBorders>
              <w:top w:val="nil"/>
              <w:left w:val="nil"/>
              <w:bottom w:val="single" w:sz="4" w:space="0" w:color="auto"/>
              <w:right w:val="single" w:sz="4" w:space="0" w:color="auto"/>
            </w:tcBorders>
            <w:shd w:val="clear" w:color="000000" w:fill="FFFFFF"/>
            <w:vAlign w:val="center"/>
            <w:hideMark/>
          </w:tcPr>
          <w:p w14:paraId="5073184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03" w:type="pct"/>
            <w:tcBorders>
              <w:top w:val="nil"/>
              <w:left w:val="nil"/>
              <w:bottom w:val="single" w:sz="4" w:space="0" w:color="auto"/>
              <w:right w:val="single" w:sz="4" w:space="0" w:color="auto"/>
            </w:tcBorders>
            <w:shd w:val="clear" w:color="000000" w:fill="B68A35"/>
            <w:vAlign w:val="center"/>
            <w:hideMark/>
          </w:tcPr>
          <w:p w14:paraId="6A77B6A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6</w:t>
            </w:r>
          </w:p>
        </w:tc>
      </w:tr>
      <w:tr w:rsidR="00C646FB" w:rsidRPr="0036106C" w14:paraId="495DF61A"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63888ACA"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Gonorrhea</w:t>
            </w:r>
          </w:p>
        </w:tc>
        <w:tc>
          <w:tcPr>
            <w:tcW w:w="410" w:type="pct"/>
            <w:tcBorders>
              <w:top w:val="nil"/>
              <w:left w:val="nil"/>
              <w:bottom w:val="single" w:sz="4" w:space="0" w:color="auto"/>
              <w:right w:val="single" w:sz="4" w:space="0" w:color="auto"/>
            </w:tcBorders>
            <w:shd w:val="clear" w:color="000000" w:fill="FFFFFF"/>
            <w:vAlign w:val="center"/>
            <w:hideMark/>
          </w:tcPr>
          <w:p w14:paraId="084154E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63F75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F15A0E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13</w:t>
            </w:r>
          </w:p>
        </w:tc>
        <w:tc>
          <w:tcPr>
            <w:tcW w:w="410" w:type="pct"/>
            <w:tcBorders>
              <w:top w:val="nil"/>
              <w:left w:val="nil"/>
              <w:bottom w:val="single" w:sz="4" w:space="0" w:color="auto"/>
              <w:right w:val="single" w:sz="4" w:space="0" w:color="auto"/>
            </w:tcBorders>
            <w:shd w:val="clear" w:color="000000" w:fill="FFFFFF"/>
            <w:vAlign w:val="center"/>
            <w:hideMark/>
          </w:tcPr>
          <w:p w14:paraId="4BC96F0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16</w:t>
            </w:r>
          </w:p>
        </w:tc>
        <w:tc>
          <w:tcPr>
            <w:tcW w:w="413" w:type="pct"/>
            <w:tcBorders>
              <w:top w:val="nil"/>
              <w:left w:val="nil"/>
              <w:bottom w:val="single" w:sz="4" w:space="0" w:color="auto"/>
              <w:right w:val="single" w:sz="4" w:space="0" w:color="auto"/>
            </w:tcBorders>
            <w:shd w:val="clear" w:color="000000" w:fill="FFFFFF"/>
            <w:vAlign w:val="center"/>
            <w:hideMark/>
          </w:tcPr>
          <w:p w14:paraId="09B5BF4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9</w:t>
            </w:r>
          </w:p>
        </w:tc>
        <w:tc>
          <w:tcPr>
            <w:tcW w:w="413" w:type="pct"/>
            <w:tcBorders>
              <w:top w:val="nil"/>
              <w:left w:val="nil"/>
              <w:bottom w:val="single" w:sz="4" w:space="0" w:color="auto"/>
              <w:right w:val="single" w:sz="4" w:space="0" w:color="auto"/>
            </w:tcBorders>
            <w:shd w:val="clear" w:color="000000" w:fill="FFFFFF"/>
            <w:vAlign w:val="center"/>
            <w:hideMark/>
          </w:tcPr>
          <w:p w14:paraId="1C77EF2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11" w:type="pct"/>
            <w:tcBorders>
              <w:top w:val="nil"/>
              <w:left w:val="nil"/>
              <w:bottom w:val="single" w:sz="4" w:space="0" w:color="auto"/>
              <w:right w:val="single" w:sz="4" w:space="0" w:color="auto"/>
            </w:tcBorders>
            <w:shd w:val="clear" w:color="000000" w:fill="FFFFFF"/>
            <w:vAlign w:val="center"/>
            <w:hideMark/>
          </w:tcPr>
          <w:p w14:paraId="401F1F6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12</w:t>
            </w:r>
          </w:p>
        </w:tc>
        <w:tc>
          <w:tcPr>
            <w:tcW w:w="403" w:type="pct"/>
            <w:tcBorders>
              <w:top w:val="nil"/>
              <w:left w:val="nil"/>
              <w:bottom w:val="single" w:sz="4" w:space="0" w:color="auto"/>
              <w:right w:val="single" w:sz="4" w:space="0" w:color="auto"/>
            </w:tcBorders>
            <w:shd w:val="clear" w:color="000000" w:fill="B68A35"/>
            <w:vAlign w:val="center"/>
            <w:hideMark/>
          </w:tcPr>
          <w:p w14:paraId="0505C4DD"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54</w:t>
            </w:r>
          </w:p>
        </w:tc>
      </w:tr>
      <w:tr w:rsidR="00C646FB" w:rsidRPr="0036106C" w14:paraId="4703199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4B7168B"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Early Syphilis</w:t>
            </w:r>
          </w:p>
        </w:tc>
        <w:tc>
          <w:tcPr>
            <w:tcW w:w="410" w:type="pct"/>
            <w:tcBorders>
              <w:top w:val="nil"/>
              <w:left w:val="nil"/>
              <w:bottom w:val="single" w:sz="4" w:space="0" w:color="auto"/>
              <w:right w:val="single" w:sz="4" w:space="0" w:color="auto"/>
            </w:tcBorders>
            <w:shd w:val="clear" w:color="000000" w:fill="FFFFFF"/>
            <w:vAlign w:val="center"/>
            <w:hideMark/>
          </w:tcPr>
          <w:p w14:paraId="6EE896D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BEF360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2F8A3D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161</w:t>
            </w:r>
          </w:p>
        </w:tc>
        <w:tc>
          <w:tcPr>
            <w:tcW w:w="410" w:type="pct"/>
            <w:tcBorders>
              <w:top w:val="nil"/>
              <w:left w:val="nil"/>
              <w:bottom w:val="single" w:sz="4" w:space="0" w:color="auto"/>
              <w:right w:val="single" w:sz="4" w:space="0" w:color="auto"/>
            </w:tcBorders>
            <w:shd w:val="clear" w:color="000000" w:fill="FFFFFF"/>
            <w:vAlign w:val="center"/>
            <w:hideMark/>
          </w:tcPr>
          <w:p w14:paraId="27B2BF0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44</w:t>
            </w:r>
          </w:p>
        </w:tc>
        <w:tc>
          <w:tcPr>
            <w:tcW w:w="413" w:type="pct"/>
            <w:tcBorders>
              <w:top w:val="nil"/>
              <w:left w:val="nil"/>
              <w:bottom w:val="single" w:sz="4" w:space="0" w:color="auto"/>
              <w:right w:val="single" w:sz="4" w:space="0" w:color="auto"/>
            </w:tcBorders>
            <w:shd w:val="clear" w:color="000000" w:fill="FFFFFF"/>
            <w:vAlign w:val="center"/>
            <w:hideMark/>
          </w:tcPr>
          <w:p w14:paraId="0F5771C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28B4609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79</w:t>
            </w:r>
          </w:p>
        </w:tc>
        <w:tc>
          <w:tcPr>
            <w:tcW w:w="411" w:type="pct"/>
            <w:tcBorders>
              <w:top w:val="nil"/>
              <w:left w:val="nil"/>
              <w:bottom w:val="single" w:sz="4" w:space="0" w:color="auto"/>
              <w:right w:val="single" w:sz="4" w:space="0" w:color="auto"/>
            </w:tcBorders>
            <w:shd w:val="clear" w:color="000000" w:fill="FFFFFF"/>
            <w:vAlign w:val="center"/>
            <w:hideMark/>
          </w:tcPr>
          <w:p w14:paraId="2AE977E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59A917CE"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289</w:t>
            </w:r>
          </w:p>
        </w:tc>
      </w:tr>
      <w:tr w:rsidR="00C646FB" w:rsidRPr="0036106C" w14:paraId="5D100AC6"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CF9BB4D"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Late Syphilis</w:t>
            </w:r>
          </w:p>
        </w:tc>
        <w:tc>
          <w:tcPr>
            <w:tcW w:w="410" w:type="pct"/>
            <w:tcBorders>
              <w:top w:val="nil"/>
              <w:left w:val="nil"/>
              <w:bottom w:val="single" w:sz="4" w:space="0" w:color="auto"/>
              <w:right w:val="single" w:sz="4" w:space="0" w:color="auto"/>
            </w:tcBorders>
            <w:shd w:val="clear" w:color="000000" w:fill="FFFFFF"/>
            <w:vAlign w:val="center"/>
            <w:hideMark/>
          </w:tcPr>
          <w:p w14:paraId="7393661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8BF85F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68470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1CFBDB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9AE1A1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472C449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85144D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35</w:t>
            </w:r>
          </w:p>
        </w:tc>
        <w:tc>
          <w:tcPr>
            <w:tcW w:w="403" w:type="pct"/>
            <w:tcBorders>
              <w:top w:val="nil"/>
              <w:left w:val="nil"/>
              <w:bottom w:val="single" w:sz="4" w:space="0" w:color="auto"/>
              <w:right w:val="single" w:sz="4" w:space="0" w:color="auto"/>
            </w:tcBorders>
            <w:shd w:val="clear" w:color="000000" w:fill="B68A35"/>
            <w:vAlign w:val="center"/>
            <w:hideMark/>
          </w:tcPr>
          <w:p w14:paraId="30CA5448"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36</w:t>
            </w:r>
          </w:p>
        </w:tc>
      </w:tr>
      <w:tr w:rsidR="00C646FB" w:rsidRPr="0036106C" w14:paraId="2E6C06E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B7A25BF"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Chancroid</w:t>
            </w:r>
          </w:p>
        </w:tc>
        <w:tc>
          <w:tcPr>
            <w:tcW w:w="410" w:type="pct"/>
            <w:tcBorders>
              <w:top w:val="nil"/>
              <w:left w:val="nil"/>
              <w:bottom w:val="single" w:sz="4" w:space="0" w:color="auto"/>
              <w:right w:val="single" w:sz="4" w:space="0" w:color="auto"/>
            </w:tcBorders>
            <w:shd w:val="clear" w:color="000000" w:fill="FFFFFF"/>
            <w:vAlign w:val="center"/>
            <w:hideMark/>
          </w:tcPr>
          <w:p w14:paraId="2806E5B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BA80C8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8F474F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538529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5CC463E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539B65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213FE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141CC2DB"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349ABD24"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0151A05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Genital Warts</w:t>
            </w:r>
          </w:p>
        </w:tc>
        <w:tc>
          <w:tcPr>
            <w:tcW w:w="410" w:type="pct"/>
            <w:tcBorders>
              <w:top w:val="nil"/>
              <w:left w:val="nil"/>
              <w:bottom w:val="single" w:sz="4" w:space="0" w:color="auto"/>
              <w:right w:val="single" w:sz="4" w:space="0" w:color="auto"/>
            </w:tcBorders>
            <w:shd w:val="clear" w:color="000000" w:fill="FFFFFF"/>
            <w:vAlign w:val="center"/>
            <w:hideMark/>
          </w:tcPr>
          <w:p w14:paraId="3381DE7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840241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FB4854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0" w:type="pct"/>
            <w:tcBorders>
              <w:top w:val="nil"/>
              <w:left w:val="nil"/>
              <w:bottom w:val="single" w:sz="4" w:space="0" w:color="auto"/>
              <w:right w:val="single" w:sz="4" w:space="0" w:color="auto"/>
            </w:tcBorders>
            <w:shd w:val="clear" w:color="000000" w:fill="FFFFFF"/>
            <w:vAlign w:val="center"/>
            <w:hideMark/>
          </w:tcPr>
          <w:p w14:paraId="7B6A59A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9FE8EA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5B4341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D3EA3B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4</w:t>
            </w:r>
          </w:p>
        </w:tc>
        <w:tc>
          <w:tcPr>
            <w:tcW w:w="403" w:type="pct"/>
            <w:tcBorders>
              <w:top w:val="nil"/>
              <w:left w:val="nil"/>
              <w:bottom w:val="single" w:sz="4" w:space="0" w:color="auto"/>
              <w:right w:val="single" w:sz="4" w:space="0" w:color="auto"/>
            </w:tcBorders>
            <w:shd w:val="clear" w:color="000000" w:fill="B68A35"/>
            <w:vAlign w:val="center"/>
            <w:hideMark/>
          </w:tcPr>
          <w:p w14:paraId="071B1253"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5</w:t>
            </w:r>
          </w:p>
        </w:tc>
      </w:tr>
      <w:tr w:rsidR="00C646FB" w:rsidRPr="0036106C" w14:paraId="2773C571"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F56D064"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Herpes Simplex</w:t>
            </w:r>
          </w:p>
        </w:tc>
        <w:tc>
          <w:tcPr>
            <w:tcW w:w="410" w:type="pct"/>
            <w:tcBorders>
              <w:top w:val="nil"/>
              <w:left w:val="nil"/>
              <w:bottom w:val="single" w:sz="4" w:space="0" w:color="auto"/>
              <w:right w:val="single" w:sz="4" w:space="0" w:color="auto"/>
            </w:tcBorders>
            <w:shd w:val="clear" w:color="000000" w:fill="FFFFFF"/>
            <w:vAlign w:val="center"/>
            <w:hideMark/>
          </w:tcPr>
          <w:p w14:paraId="30855CA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074041B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725FB8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8</w:t>
            </w:r>
          </w:p>
        </w:tc>
        <w:tc>
          <w:tcPr>
            <w:tcW w:w="410" w:type="pct"/>
            <w:tcBorders>
              <w:top w:val="nil"/>
              <w:left w:val="nil"/>
              <w:bottom w:val="single" w:sz="4" w:space="0" w:color="auto"/>
              <w:right w:val="single" w:sz="4" w:space="0" w:color="auto"/>
            </w:tcBorders>
            <w:shd w:val="clear" w:color="000000" w:fill="FFFFFF"/>
            <w:vAlign w:val="center"/>
            <w:hideMark/>
          </w:tcPr>
          <w:p w14:paraId="172F08B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21</w:t>
            </w:r>
          </w:p>
        </w:tc>
        <w:tc>
          <w:tcPr>
            <w:tcW w:w="413" w:type="pct"/>
            <w:tcBorders>
              <w:top w:val="nil"/>
              <w:left w:val="nil"/>
              <w:bottom w:val="single" w:sz="4" w:space="0" w:color="auto"/>
              <w:right w:val="single" w:sz="4" w:space="0" w:color="auto"/>
            </w:tcBorders>
            <w:shd w:val="clear" w:color="000000" w:fill="FFFFFF"/>
            <w:vAlign w:val="center"/>
            <w:hideMark/>
          </w:tcPr>
          <w:p w14:paraId="026D2CF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w:t>
            </w:r>
          </w:p>
        </w:tc>
        <w:tc>
          <w:tcPr>
            <w:tcW w:w="413" w:type="pct"/>
            <w:tcBorders>
              <w:top w:val="nil"/>
              <w:left w:val="nil"/>
              <w:bottom w:val="single" w:sz="4" w:space="0" w:color="auto"/>
              <w:right w:val="single" w:sz="4" w:space="0" w:color="auto"/>
            </w:tcBorders>
            <w:shd w:val="clear" w:color="000000" w:fill="FFFFFF"/>
            <w:vAlign w:val="center"/>
            <w:hideMark/>
          </w:tcPr>
          <w:p w14:paraId="3161EDB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4E89ED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3B2221B4"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35</w:t>
            </w:r>
          </w:p>
        </w:tc>
      </w:tr>
      <w:tr w:rsidR="00C646FB" w:rsidRPr="0036106C" w14:paraId="3CF1A32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F6A4BBB"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Congenital Syphilis</w:t>
            </w:r>
          </w:p>
        </w:tc>
        <w:tc>
          <w:tcPr>
            <w:tcW w:w="410" w:type="pct"/>
            <w:tcBorders>
              <w:top w:val="nil"/>
              <w:left w:val="nil"/>
              <w:bottom w:val="single" w:sz="4" w:space="0" w:color="auto"/>
              <w:right w:val="single" w:sz="4" w:space="0" w:color="auto"/>
            </w:tcBorders>
            <w:shd w:val="clear" w:color="000000" w:fill="FFFFFF"/>
            <w:vAlign w:val="center"/>
            <w:hideMark/>
          </w:tcPr>
          <w:p w14:paraId="4BE809F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FD2478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10FE6B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A136D1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64D37C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2B61325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AD43E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4B740506"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682DF893"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D0CDF32"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Smallpox (Variola)</w:t>
            </w:r>
          </w:p>
        </w:tc>
        <w:tc>
          <w:tcPr>
            <w:tcW w:w="410" w:type="pct"/>
            <w:tcBorders>
              <w:top w:val="nil"/>
              <w:left w:val="nil"/>
              <w:bottom w:val="single" w:sz="4" w:space="0" w:color="auto"/>
              <w:right w:val="single" w:sz="4" w:space="0" w:color="auto"/>
            </w:tcBorders>
            <w:shd w:val="clear" w:color="000000" w:fill="FFFFFF"/>
            <w:vAlign w:val="center"/>
            <w:hideMark/>
          </w:tcPr>
          <w:p w14:paraId="11DB345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173C9C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2104E1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69021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274E71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9D3154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21E44B8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4E31D10F"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5061D72F"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46A60E39"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Tetanus</w:t>
            </w:r>
          </w:p>
        </w:tc>
        <w:tc>
          <w:tcPr>
            <w:tcW w:w="410" w:type="pct"/>
            <w:tcBorders>
              <w:top w:val="nil"/>
              <w:left w:val="nil"/>
              <w:bottom w:val="single" w:sz="4" w:space="0" w:color="auto"/>
              <w:right w:val="single" w:sz="4" w:space="0" w:color="auto"/>
            </w:tcBorders>
            <w:shd w:val="clear" w:color="000000" w:fill="FFFFFF"/>
            <w:vAlign w:val="center"/>
            <w:hideMark/>
          </w:tcPr>
          <w:p w14:paraId="6B7C6CF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F6DD5F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3B542A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BCB2B8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C50D31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3BF3AD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A409B4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6B91B88D"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2BFB9C0F"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488F785"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CCHF</w:t>
            </w:r>
          </w:p>
        </w:tc>
        <w:tc>
          <w:tcPr>
            <w:tcW w:w="410" w:type="pct"/>
            <w:tcBorders>
              <w:top w:val="nil"/>
              <w:left w:val="nil"/>
              <w:bottom w:val="single" w:sz="4" w:space="0" w:color="auto"/>
              <w:right w:val="single" w:sz="4" w:space="0" w:color="auto"/>
            </w:tcBorders>
            <w:shd w:val="clear" w:color="000000" w:fill="FFFFFF"/>
            <w:vAlign w:val="center"/>
            <w:hideMark/>
          </w:tcPr>
          <w:p w14:paraId="258C942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D1CE9D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7943F47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0" w:type="pct"/>
            <w:tcBorders>
              <w:top w:val="nil"/>
              <w:left w:val="nil"/>
              <w:bottom w:val="single" w:sz="4" w:space="0" w:color="auto"/>
              <w:right w:val="single" w:sz="4" w:space="0" w:color="auto"/>
            </w:tcBorders>
            <w:shd w:val="clear" w:color="000000" w:fill="FFFFFF"/>
            <w:vAlign w:val="center"/>
            <w:hideMark/>
          </w:tcPr>
          <w:p w14:paraId="3F06296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A6F733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50A2F4A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1691241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5922ED6F"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w:t>
            </w:r>
          </w:p>
        </w:tc>
      </w:tr>
      <w:tr w:rsidR="00C646FB" w:rsidRPr="0036106C" w14:paraId="2DDE008D"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6E9EB207"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Ebola Virus Disease EVD</w:t>
            </w:r>
          </w:p>
        </w:tc>
        <w:tc>
          <w:tcPr>
            <w:tcW w:w="410" w:type="pct"/>
            <w:tcBorders>
              <w:top w:val="nil"/>
              <w:left w:val="nil"/>
              <w:bottom w:val="single" w:sz="4" w:space="0" w:color="auto"/>
              <w:right w:val="single" w:sz="4" w:space="0" w:color="auto"/>
            </w:tcBorders>
            <w:shd w:val="clear" w:color="000000" w:fill="FFFFFF"/>
            <w:vAlign w:val="center"/>
            <w:hideMark/>
          </w:tcPr>
          <w:p w14:paraId="5920BAC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7AAC82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DCD41C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6625A2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162A17C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67DE5C2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881DC2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8E75614"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5667F3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8C7FF69"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Lassa Fever</w:t>
            </w:r>
          </w:p>
        </w:tc>
        <w:tc>
          <w:tcPr>
            <w:tcW w:w="410" w:type="pct"/>
            <w:tcBorders>
              <w:top w:val="nil"/>
              <w:left w:val="nil"/>
              <w:bottom w:val="single" w:sz="4" w:space="0" w:color="auto"/>
              <w:right w:val="single" w:sz="4" w:space="0" w:color="auto"/>
            </w:tcBorders>
            <w:shd w:val="clear" w:color="000000" w:fill="FFFFFF"/>
            <w:vAlign w:val="center"/>
            <w:hideMark/>
          </w:tcPr>
          <w:p w14:paraId="6B9E1EF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C177A1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BB3CEC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C0F620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5530B54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8A765F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58FFBAA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65A77CA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60DB742F"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282B4BA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Marburg Fever</w:t>
            </w:r>
          </w:p>
        </w:tc>
        <w:tc>
          <w:tcPr>
            <w:tcW w:w="410" w:type="pct"/>
            <w:tcBorders>
              <w:top w:val="nil"/>
              <w:left w:val="nil"/>
              <w:bottom w:val="single" w:sz="4" w:space="0" w:color="auto"/>
              <w:right w:val="single" w:sz="4" w:space="0" w:color="auto"/>
            </w:tcBorders>
            <w:shd w:val="clear" w:color="000000" w:fill="FFFFFF"/>
            <w:vAlign w:val="center"/>
            <w:hideMark/>
          </w:tcPr>
          <w:p w14:paraId="20031ED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2C3D72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E21EF5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6E71C2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3B306F5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C2D498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069CA5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583EB0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405C70EB"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E0509D0"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Yellow Fever</w:t>
            </w:r>
          </w:p>
        </w:tc>
        <w:tc>
          <w:tcPr>
            <w:tcW w:w="410" w:type="pct"/>
            <w:tcBorders>
              <w:top w:val="nil"/>
              <w:left w:val="nil"/>
              <w:bottom w:val="single" w:sz="4" w:space="0" w:color="auto"/>
              <w:right w:val="single" w:sz="4" w:space="0" w:color="auto"/>
            </w:tcBorders>
            <w:shd w:val="clear" w:color="000000" w:fill="FFFFFF"/>
            <w:vAlign w:val="center"/>
            <w:hideMark/>
          </w:tcPr>
          <w:p w14:paraId="0256492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340454A"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3AEFA9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AD0EB2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7BDAA8C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0E8B056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65A67E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5551DB71"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307863B7"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3564AC4E"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Viral Hepatitis B</w:t>
            </w:r>
          </w:p>
        </w:tc>
        <w:tc>
          <w:tcPr>
            <w:tcW w:w="410" w:type="pct"/>
            <w:tcBorders>
              <w:top w:val="nil"/>
              <w:left w:val="nil"/>
              <w:bottom w:val="single" w:sz="4" w:space="0" w:color="auto"/>
              <w:right w:val="single" w:sz="4" w:space="0" w:color="auto"/>
            </w:tcBorders>
            <w:shd w:val="clear" w:color="000000" w:fill="FFFFFF"/>
            <w:vAlign w:val="center"/>
            <w:hideMark/>
          </w:tcPr>
          <w:p w14:paraId="72330A5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B21B6C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476DC9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70</w:t>
            </w:r>
          </w:p>
        </w:tc>
        <w:tc>
          <w:tcPr>
            <w:tcW w:w="410" w:type="pct"/>
            <w:tcBorders>
              <w:top w:val="nil"/>
              <w:left w:val="nil"/>
              <w:bottom w:val="single" w:sz="4" w:space="0" w:color="auto"/>
              <w:right w:val="single" w:sz="4" w:space="0" w:color="auto"/>
            </w:tcBorders>
            <w:shd w:val="clear" w:color="000000" w:fill="FFFFFF"/>
            <w:vAlign w:val="center"/>
            <w:hideMark/>
          </w:tcPr>
          <w:p w14:paraId="59CDCD93"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61</w:t>
            </w:r>
          </w:p>
        </w:tc>
        <w:tc>
          <w:tcPr>
            <w:tcW w:w="413" w:type="pct"/>
            <w:tcBorders>
              <w:top w:val="nil"/>
              <w:left w:val="nil"/>
              <w:bottom w:val="single" w:sz="4" w:space="0" w:color="auto"/>
              <w:right w:val="single" w:sz="4" w:space="0" w:color="auto"/>
            </w:tcBorders>
            <w:shd w:val="clear" w:color="000000" w:fill="FFFFFF"/>
            <w:vAlign w:val="center"/>
            <w:hideMark/>
          </w:tcPr>
          <w:p w14:paraId="475464E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16</w:t>
            </w:r>
          </w:p>
        </w:tc>
        <w:tc>
          <w:tcPr>
            <w:tcW w:w="413" w:type="pct"/>
            <w:tcBorders>
              <w:top w:val="nil"/>
              <w:left w:val="nil"/>
              <w:bottom w:val="single" w:sz="4" w:space="0" w:color="auto"/>
              <w:right w:val="single" w:sz="4" w:space="0" w:color="auto"/>
            </w:tcBorders>
            <w:shd w:val="clear" w:color="000000" w:fill="FFFFFF"/>
            <w:vAlign w:val="center"/>
            <w:hideMark/>
          </w:tcPr>
          <w:p w14:paraId="0BAEFBD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65</w:t>
            </w:r>
          </w:p>
        </w:tc>
        <w:tc>
          <w:tcPr>
            <w:tcW w:w="411" w:type="pct"/>
            <w:tcBorders>
              <w:top w:val="nil"/>
              <w:left w:val="nil"/>
              <w:bottom w:val="single" w:sz="4" w:space="0" w:color="auto"/>
              <w:right w:val="single" w:sz="4" w:space="0" w:color="auto"/>
            </w:tcBorders>
            <w:shd w:val="clear" w:color="000000" w:fill="FFFFFF"/>
            <w:vAlign w:val="center"/>
            <w:hideMark/>
          </w:tcPr>
          <w:p w14:paraId="52FFEA0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34</w:t>
            </w:r>
          </w:p>
        </w:tc>
        <w:tc>
          <w:tcPr>
            <w:tcW w:w="403" w:type="pct"/>
            <w:tcBorders>
              <w:top w:val="nil"/>
              <w:left w:val="nil"/>
              <w:bottom w:val="single" w:sz="4" w:space="0" w:color="auto"/>
              <w:right w:val="single" w:sz="4" w:space="0" w:color="auto"/>
            </w:tcBorders>
            <w:shd w:val="clear" w:color="000000" w:fill="B68A35"/>
            <w:vAlign w:val="center"/>
            <w:hideMark/>
          </w:tcPr>
          <w:p w14:paraId="3EC1EB9B"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246</w:t>
            </w:r>
          </w:p>
        </w:tc>
      </w:tr>
      <w:tr w:rsidR="00C646FB" w:rsidRPr="0036106C" w14:paraId="58FC3B10"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596251F"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Viral Hepatitis C</w:t>
            </w:r>
          </w:p>
        </w:tc>
        <w:tc>
          <w:tcPr>
            <w:tcW w:w="410" w:type="pct"/>
            <w:tcBorders>
              <w:top w:val="nil"/>
              <w:left w:val="nil"/>
              <w:bottom w:val="single" w:sz="4" w:space="0" w:color="auto"/>
              <w:right w:val="single" w:sz="4" w:space="0" w:color="auto"/>
            </w:tcBorders>
            <w:shd w:val="clear" w:color="000000" w:fill="FFFFFF"/>
            <w:vAlign w:val="center"/>
            <w:hideMark/>
          </w:tcPr>
          <w:p w14:paraId="3C1ACE3C"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B66A19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B514CB5"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68</w:t>
            </w:r>
          </w:p>
        </w:tc>
        <w:tc>
          <w:tcPr>
            <w:tcW w:w="410" w:type="pct"/>
            <w:tcBorders>
              <w:top w:val="nil"/>
              <w:left w:val="nil"/>
              <w:bottom w:val="single" w:sz="4" w:space="0" w:color="auto"/>
              <w:right w:val="single" w:sz="4" w:space="0" w:color="auto"/>
            </w:tcBorders>
            <w:shd w:val="clear" w:color="000000" w:fill="FFFFFF"/>
            <w:vAlign w:val="center"/>
            <w:hideMark/>
          </w:tcPr>
          <w:p w14:paraId="58F8A08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27</w:t>
            </w:r>
          </w:p>
        </w:tc>
        <w:tc>
          <w:tcPr>
            <w:tcW w:w="413" w:type="pct"/>
            <w:tcBorders>
              <w:top w:val="nil"/>
              <w:left w:val="nil"/>
              <w:bottom w:val="single" w:sz="4" w:space="0" w:color="auto"/>
              <w:right w:val="single" w:sz="4" w:space="0" w:color="auto"/>
            </w:tcBorders>
            <w:shd w:val="clear" w:color="000000" w:fill="FFFFFF"/>
            <w:vAlign w:val="center"/>
            <w:hideMark/>
          </w:tcPr>
          <w:p w14:paraId="55336702"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21</w:t>
            </w:r>
          </w:p>
        </w:tc>
        <w:tc>
          <w:tcPr>
            <w:tcW w:w="413" w:type="pct"/>
            <w:tcBorders>
              <w:top w:val="nil"/>
              <w:left w:val="nil"/>
              <w:bottom w:val="single" w:sz="4" w:space="0" w:color="auto"/>
              <w:right w:val="single" w:sz="4" w:space="0" w:color="auto"/>
            </w:tcBorders>
            <w:shd w:val="clear" w:color="000000" w:fill="FFFFFF"/>
            <w:vAlign w:val="center"/>
            <w:hideMark/>
          </w:tcPr>
          <w:p w14:paraId="30039D41"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23</w:t>
            </w:r>
          </w:p>
        </w:tc>
        <w:tc>
          <w:tcPr>
            <w:tcW w:w="411" w:type="pct"/>
            <w:tcBorders>
              <w:top w:val="nil"/>
              <w:left w:val="nil"/>
              <w:bottom w:val="single" w:sz="4" w:space="0" w:color="auto"/>
              <w:right w:val="single" w:sz="4" w:space="0" w:color="auto"/>
            </w:tcBorders>
            <w:shd w:val="clear" w:color="000000" w:fill="FFFFFF"/>
            <w:vAlign w:val="center"/>
            <w:hideMark/>
          </w:tcPr>
          <w:p w14:paraId="15B4A52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20</w:t>
            </w:r>
          </w:p>
        </w:tc>
        <w:tc>
          <w:tcPr>
            <w:tcW w:w="403" w:type="pct"/>
            <w:tcBorders>
              <w:top w:val="nil"/>
              <w:left w:val="nil"/>
              <w:bottom w:val="single" w:sz="4" w:space="0" w:color="auto"/>
              <w:right w:val="single" w:sz="4" w:space="0" w:color="auto"/>
            </w:tcBorders>
            <w:shd w:val="clear" w:color="000000" w:fill="B68A35"/>
            <w:vAlign w:val="center"/>
            <w:hideMark/>
          </w:tcPr>
          <w:p w14:paraId="4E316BA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159</w:t>
            </w:r>
          </w:p>
        </w:tc>
      </w:tr>
      <w:tr w:rsidR="00C646FB" w:rsidRPr="0036106C" w14:paraId="779D9048"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5F72BAA3"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Viral Hepatitis E</w:t>
            </w:r>
          </w:p>
        </w:tc>
        <w:tc>
          <w:tcPr>
            <w:tcW w:w="410" w:type="pct"/>
            <w:tcBorders>
              <w:top w:val="nil"/>
              <w:left w:val="nil"/>
              <w:bottom w:val="single" w:sz="4" w:space="0" w:color="auto"/>
              <w:right w:val="single" w:sz="4" w:space="0" w:color="auto"/>
            </w:tcBorders>
            <w:shd w:val="clear" w:color="000000" w:fill="FFFFFF"/>
            <w:vAlign w:val="center"/>
            <w:hideMark/>
          </w:tcPr>
          <w:p w14:paraId="4F6EF9A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6F6C2780"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3343D4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620B11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F361AA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3" w:type="pct"/>
            <w:tcBorders>
              <w:top w:val="nil"/>
              <w:left w:val="nil"/>
              <w:bottom w:val="single" w:sz="4" w:space="0" w:color="auto"/>
              <w:right w:val="single" w:sz="4" w:space="0" w:color="auto"/>
            </w:tcBorders>
            <w:shd w:val="clear" w:color="000000" w:fill="FFFFFF"/>
            <w:vAlign w:val="center"/>
            <w:hideMark/>
          </w:tcPr>
          <w:p w14:paraId="69A8DF4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11" w:type="pct"/>
            <w:tcBorders>
              <w:top w:val="nil"/>
              <w:left w:val="nil"/>
              <w:bottom w:val="single" w:sz="4" w:space="0" w:color="auto"/>
              <w:right w:val="single" w:sz="4" w:space="0" w:color="auto"/>
            </w:tcBorders>
            <w:shd w:val="clear" w:color="000000" w:fill="FFFFFF"/>
            <w:vAlign w:val="center"/>
            <w:hideMark/>
          </w:tcPr>
          <w:p w14:paraId="0E8A1DC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1</w:t>
            </w:r>
          </w:p>
        </w:tc>
        <w:tc>
          <w:tcPr>
            <w:tcW w:w="403" w:type="pct"/>
            <w:tcBorders>
              <w:top w:val="nil"/>
              <w:left w:val="nil"/>
              <w:bottom w:val="single" w:sz="4" w:space="0" w:color="auto"/>
              <w:right w:val="single" w:sz="4" w:space="0" w:color="auto"/>
            </w:tcBorders>
            <w:shd w:val="clear" w:color="000000" w:fill="B68A35"/>
            <w:vAlign w:val="center"/>
            <w:hideMark/>
          </w:tcPr>
          <w:p w14:paraId="63A6231A"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3</w:t>
            </w:r>
          </w:p>
        </w:tc>
      </w:tr>
      <w:tr w:rsidR="00C646FB" w:rsidRPr="0036106C" w14:paraId="53DE51A1"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72B51350"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Viral Hepatitis D (Delta)</w:t>
            </w:r>
          </w:p>
        </w:tc>
        <w:tc>
          <w:tcPr>
            <w:tcW w:w="410" w:type="pct"/>
            <w:tcBorders>
              <w:top w:val="nil"/>
              <w:left w:val="nil"/>
              <w:bottom w:val="single" w:sz="4" w:space="0" w:color="auto"/>
              <w:right w:val="single" w:sz="4" w:space="0" w:color="auto"/>
            </w:tcBorders>
            <w:shd w:val="clear" w:color="000000" w:fill="FFFFFF"/>
            <w:vAlign w:val="center"/>
            <w:hideMark/>
          </w:tcPr>
          <w:p w14:paraId="27B2D95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1348295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266761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FCD7D37"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949828B"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2421E6FD"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43A73F3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0232045F"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0</w:t>
            </w:r>
          </w:p>
        </w:tc>
      </w:tr>
      <w:tr w:rsidR="00C646FB" w:rsidRPr="0036106C" w14:paraId="483EDA09" w14:textId="77777777" w:rsidTr="00C646FB">
        <w:trPr>
          <w:trHeight w:val="345"/>
        </w:trPr>
        <w:tc>
          <w:tcPr>
            <w:tcW w:w="1720" w:type="pct"/>
            <w:tcBorders>
              <w:top w:val="nil"/>
              <w:left w:val="single" w:sz="4" w:space="0" w:color="auto"/>
              <w:bottom w:val="single" w:sz="4" w:space="0" w:color="auto"/>
              <w:right w:val="single" w:sz="4" w:space="0" w:color="auto"/>
            </w:tcBorders>
            <w:shd w:val="clear" w:color="000000" w:fill="D9D9D9"/>
            <w:noWrap/>
            <w:vAlign w:val="center"/>
            <w:hideMark/>
          </w:tcPr>
          <w:p w14:paraId="12EE7246" w14:textId="77777777" w:rsidR="00C646FB" w:rsidRPr="0036106C" w:rsidRDefault="00C646FB" w:rsidP="00C646FB">
            <w:pPr>
              <w:spacing w:after="0" w:line="240" w:lineRule="auto"/>
              <w:rPr>
                <w:rFonts w:ascii="Segoe UI" w:eastAsia="Times New Roman" w:hAnsi="Segoe UI" w:cs="Segoe UI"/>
                <w:b/>
                <w:bCs/>
                <w:sz w:val="20"/>
                <w:szCs w:val="20"/>
              </w:rPr>
            </w:pPr>
            <w:r w:rsidRPr="0036106C">
              <w:rPr>
                <w:rFonts w:ascii="Segoe UI" w:eastAsia="Times New Roman" w:hAnsi="Segoe UI" w:cs="Segoe UI"/>
                <w:b/>
                <w:bCs/>
                <w:sz w:val="20"/>
                <w:szCs w:val="20"/>
              </w:rPr>
              <w:t xml:space="preserve">Other Viral Hepatitis </w:t>
            </w:r>
          </w:p>
        </w:tc>
        <w:tc>
          <w:tcPr>
            <w:tcW w:w="410" w:type="pct"/>
            <w:tcBorders>
              <w:top w:val="nil"/>
              <w:left w:val="nil"/>
              <w:bottom w:val="single" w:sz="4" w:space="0" w:color="auto"/>
              <w:right w:val="single" w:sz="4" w:space="0" w:color="auto"/>
            </w:tcBorders>
            <w:shd w:val="clear" w:color="000000" w:fill="FFFFFF"/>
            <w:vAlign w:val="center"/>
            <w:hideMark/>
          </w:tcPr>
          <w:p w14:paraId="60A2974F"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58938E29"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2FC19A48"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0" w:type="pct"/>
            <w:tcBorders>
              <w:top w:val="nil"/>
              <w:left w:val="nil"/>
              <w:bottom w:val="single" w:sz="4" w:space="0" w:color="auto"/>
              <w:right w:val="single" w:sz="4" w:space="0" w:color="auto"/>
            </w:tcBorders>
            <w:shd w:val="clear" w:color="000000" w:fill="FFFFFF"/>
            <w:vAlign w:val="center"/>
            <w:hideMark/>
          </w:tcPr>
          <w:p w14:paraId="3148786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3" w:type="pct"/>
            <w:tcBorders>
              <w:top w:val="nil"/>
              <w:left w:val="nil"/>
              <w:bottom w:val="single" w:sz="4" w:space="0" w:color="auto"/>
              <w:right w:val="single" w:sz="4" w:space="0" w:color="auto"/>
            </w:tcBorders>
            <w:shd w:val="clear" w:color="000000" w:fill="FFFFFF"/>
            <w:vAlign w:val="center"/>
            <w:hideMark/>
          </w:tcPr>
          <w:p w14:paraId="443FBC64"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2</w:t>
            </w:r>
          </w:p>
        </w:tc>
        <w:tc>
          <w:tcPr>
            <w:tcW w:w="413" w:type="pct"/>
            <w:tcBorders>
              <w:top w:val="nil"/>
              <w:left w:val="nil"/>
              <w:bottom w:val="single" w:sz="4" w:space="0" w:color="auto"/>
              <w:right w:val="single" w:sz="4" w:space="0" w:color="auto"/>
            </w:tcBorders>
            <w:shd w:val="clear" w:color="000000" w:fill="FFFFFF"/>
            <w:vAlign w:val="center"/>
            <w:hideMark/>
          </w:tcPr>
          <w:p w14:paraId="5C2B3246"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11" w:type="pct"/>
            <w:tcBorders>
              <w:top w:val="nil"/>
              <w:left w:val="nil"/>
              <w:bottom w:val="single" w:sz="4" w:space="0" w:color="auto"/>
              <w:right w:val="single" w:sz="4" w:space="0" w:color="auto"/>
            </w:tcBorders>
            <w:shd w:val="clear" w:color="000000" w:fill="FFFFFF"/>
            <w:vAlign w:val="center"/>
            <w:hideMark/>
          </w:tcPr>
          <w:p w14:paraId="0034A17E" w14:textId="77777777" w:rsidR="00C646FB" w:rsidRPr="0036106C" w:rsidRDefault="00C646FB" w:rsidP="00C646FB">
            <w:pPr>
              <w:spacing w:after="0" w:line="240" w:lineRule="auto"/>
              <w:jc w:val="center"/>
              <w:rPr>
                <w:rFonts w:ascii="Segoe UI" w:eastAsia="Times New Roman" w:hAnsi="Segoe UI" w:cs="Segoe UI"/>
                <w:sz w:val="18"/>
                <w:szCs w:val="18"/>
              </w:rPr>
            </w:pPr>
            <w:r w:rsidRPr="0036106C">
              <w:rPr>
                <w:rFonts w:ascii="Segoe UI" w:eastAsia="Times New Roman" w:hAnsi="Segoe UI" w:cs="Segoe UI"/>
                <w:sz w:val="18"/>
                <w:szCs w:val="18"/>
              </w:rPr>
              <w:t>0</w:t>
            </w:r>
          </w:p>
        </w:tc>
        <w:tc>
          <w:tcPr>
            <w:tcW w:w="403" w:type="pct"/>
            <w:tcBorders>
              <w:top w:val="nil"/>
              <w:left w:val="nil"/>
              <w:bottom w:val="single" w:sz="4" w:space="0" w:color="auto"/>
              <w:right w:val="single" w:sz="4" w:space="0" w:color="auto"/>
            </w:tcBorders>
            <w:shd w:val="clear" w:color="000000" w:fill="B68A35"/>
            <w:vAlign w:val="center"/>
            <w:hideMark/>
          </w:tcPr>
          <w:p w14:paraId="7E240E20" w14:textId="77777777" w:rsidR="00C646FB" w:rsidRPr="0036106C" w:rsidRDefault="00C646FB" w:rsidP="00C646FB">
            <w:pPr>
              <w:spacing w:after="0" w:line="240" w:lineRule="auto"/>
              <w:jc w:val="center"/>
              <w:rPr>
                <w:rFonts w:ascii="Segoe UI" w:eastAsia="Times New Roman" w:hAnsi="Segoe UI" w:cs="Segoe UI"/>
                <w:b/>
                <w:bCs/>
                <w:color w:val="FFFFFF"/>
                <w:sz w:val="18"/>
                <w:szCs w:val="18"/>
              </w:rPr>
            </w:pPr>
            <w:r w:rsidRPr="0036106C">
              <w:rPr>
                <w:rFonts w:ascii="Segoe UI" w:eastAsia="Times New Roman" w:hAnsi="Segoe UI" w:cs="Segoe UI"/>
                <w:b/>
                <w:bCs/>
                <w:color w:val="FFFFFF"/>
                <w:sz w:val="18"/>
                <w:szCs w:val="18"/>
              </w:rPr>
              <w:t>2</w:t>
            </w:r>
          </w:p>
        </w:tc>
      </w:tr>
    </w:tbl>
    <w:p w14:paraId="068363AD" w14:textId="77777777" w:rsidR="00D94931" w:rsidRPr="0036106C" w:rsidRDefault="00D94931" w:rsidP="003C5390">
      <w:pPr>
        <w:rPr>
          <w:rFonts w:ascii="Segoe UI" w:hAnsi="Segoe UI" w:cs="Segoe UI"/>
        </w:rPr>
      </w:pPr>
    </w:p>
    <w:p w14:paraId="7993AACD" w14:textId="77777777" w:rsidR="00E14C00" w:rsidRPr="0036106C" w:rsidRDefault="00E14C00" w:rsidP="005145BB">
      <w:pPr>
        <w:rPr>
          <w:rFonts w:ascii="Segoe UI" w:hAnsi="Segoe UI" w:cs="Segoe UI"/>
        </w:rPr>
      </w:pPr>
    </w:p>
    <w:p w14:paraId="310C7B33" w14:textId="5BF384F6" w:rsidR="00542880" w:rsidRPr="0036106C" w:rsidRDefault="00603E5D" w:rsidP="00603E5D">
      <w:pPr>
        <w:tabs>
          <w:tab w:val="left" w:pos="1973"/>
        </w:tabs>
        <w:rPr>
          <w:rFonts w:ascii="Segoe UI" w:hAnsi="Segoe UI" w:cs="Segoe UI"/>
        </w:rPr>
      </w:pPr>
      <w:r w:rsidRPr="0036106C">
        <w:rPr>
          <w:rFonts w:ascii="Segoe UI" w:hAnsi="Segoe UI" w:cs="Segoe UI"/>
        </w:rPr>
        <w:tab/>
      </w:r>
    </w:p>
    <w:p w14:paraId="46DF2FC4" w14:textId="6A05003B" w:rsidR="00633ECD" w:rsidRPr="0036106C" w:rsidRDefault="00D766E8" w:rsidP="00A7276C">
      <w:pPr>
        <w:pStyle w:val="Heading2"/>
        <w:rPr>
          <w:rFonts w:eastAsiaTheme="minorEastAsia" w:cs="Segoe UI"/>
        </w:rPr>
      </w:pPr>
      <w:bookmarkStart w:id="54" w:name="_Toc110334152"/>
      <w:r w:rsidRPr="0036106C">
        <w:rPr>
          <w:rFonts w:eastAsiaTheme="minorEastAsia" w:cs="Segoe UI"/>
        </w:rPr>
        <w:lastRenderedPageBreak/>
        <w:t>9</w:t>
      </w:r>
      <w:r w:rsidR="00C61CDF" w:rsidRPr="0036106C">
        <w:rPr>
          <w:rFonts w:eastAsiaTheme="minorEastAsia" w:cs="Segoe UI"/>
        </w:rPr>
        <w:t xml:space="preserve">.3 </w:t>
      </w:r>
      <w:r w:rsidR="00141250" w:rsidRPr="0036106C">
        <w:rPr>
          <w:rFonts w:eastAsiaTheme="minorEastAsia" w:cs="Segoe UI"/>
        </w:rPr>
        <w:t>Visitors to Communicable Disease Control Centers by Profession, Region and Result 2019</w:t>
      </w:r>
      <w:bookmarkEnd w:id="54"/>
    </w:p>
    <w:tbl>
      <w:tblPr>
        <w:tblW w:w="5472" w:type="pct"/>
        <w:tblLayout w:type="fixed"/>
        <w:tblLook w:val="04A0" w:firstRow="1" w:lastRow="0" w:firstColumn="1" w:lastColumn="0" w:noHBand="0" w:noVBand="1"/>
      </w:tblPr>
      <w:tblGrid>
        <w:gridCol w:w="566"/>
        <w:gridCol w:w="418"/>
        <w:gridCol w:w="524"/>
        <w:gridCol w:w="464"/>
        <w:gridCol w:w="542"/>
        <w:gridCol w:w="453"/>
        <w:gridCol w:w="540"/>
        <w:gridCol w:w="451"/>
        <w:gridCol w:w="542"/>
        <w:gridCol w:w="451"/>
        <w:gridCol w:w="451"/>
        <w:gridCol w:w="451"/>
        <w:gridCol w:w="451"/>
        <w:gridCol w:w="540"/>
        <w:gridCol w:w="540"/>
        <w:gridCol w:w="688"/>
        <w:gridCol w:w="689"/>
        <w:gridCol w:w="684"/>
      </w:tblGrid>
      <w:tr w:rsidR="00C31DD3" w:rsidRPr="0036106C" w14:paraId="2426E19A" w14:textId="77777777" w:rsidTr="001F4618">
        <w:trPr>
          <w:trHeight w:val="300"/>
        </w:trPr>
        <w:tc>
          <w:tcPr>
            <w:tcW w:w="299" w:type="pct"/>
            <w:vMerge w:val="restart"/>
            <w:tcBorders>
              <w:top w:val="single" w:sz="4" w:space="0" w:color="auto"/>
              <w:left w:val="single" w:sz="4" w:space="0" w:color="auto"/>
              <w:right w:val="single" w:sz="4" w:space="0" w:color="auto"/>
            </w:tcBorders>
            <w:shd w:val="clear" w:color="auto" w:fill="B68A35"/>
            <w:vAlign w:val="center"/>
          </w:tcPr>
          <w:p w14:paraId="18FD7D0C" w14:textId="62B8BD16" w:rsidR="001B475A" w:rsidRPr="0036106C" w:rsidRDefault="001B475A" w:rsidP="001F4618">
            <w:pPr>
              <w:spacing w:after="0" w:line="240" w:lineRule="auto"/>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District</w:t>
            </w:r>
          </w:p>
        </w:tc>
        <w:tc>
          <w:tcPr>
            <w:tcW w:w="498" w:type="pct"/>
            <w:gridSpan w:val="2"/>
            <w:tcBorders>
              <w:top w:val="single" w:sz="4" w:space="0" w:color="auto"/>
              <w:left w:val="nil"/>
              <w:bottom w:val="single" w:sz="4" w:space="0" w:color="auto"/>
              <w:right w:val="single" w:sz="4" w:space="0" w:color="auto"/>
            </w:tcBorders>
            <w:shd w:val="clear" w:color="auto" w:fill="B68A35"/>
            <w:noWrap/>
            <w:vAlign w:val="center"/>
          </w:tcPr>
          <w:p w14:paraId="1F7E15B1" w14:textId="78B167D3"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Domestic Servants</w:t>
            </w:r>
          </w:p>
        </w:tc>
        <w:tc>
          <w:tcPr>
            <w:tcW w:w="531" w:type="pct"/>
            <w:gridSpan w:val="2"/>
            <w:tcBorders>
              <w:top w:val="single" w:sz="4" w:space="0" w:color="auto"/>
              <w:left w:val="nil"/>
              <w:bottom w:val="single" w:sz="4" w:space="0" w:color="auto"/>
              <w:right w:val="single" w:sz="4" w:space="0" w:color="auto"/>
            </w:tcBorders>
            <w:shd w:val="clear" w:color="auto" w:fill="B68A35"/>
            <w:noWrap/>
            <w:vAlign w:val="center"/>
          </w:tcPr>
          <w:p w14:paraId="450999D8" w14:textId="4A31106F"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Healthcare Workers</w:t>
            </w:r>
          </w:p>
        </w:tc>
        <w:tc>
          <w:tcPr>
            <w:tcW w:w="526" w:type="pct"/>
            <w:gridSpan w:val="2"/>
            <w:tcBorders>
              <w:top w:val="single" w:sz="4" w:space="0" w:color="auto"/>
              <w:left w:val="nil"/>
              <w:bottom w:val="single" w:sz="4" w:space="0" w:color="auto"/>
              <w:right w:val="single" w:sz="4" w:space="0" w:color="auto"/>
            </w:tcBorders>
            <w:shd w:val="clear" w:color="auto" w:fill="B68A35"/>
            <w:noWrap/>
            <w:vAlign w:val="center"/>
          </w:tcPr>
          <w:p w14:paraId="238A9368" w14:textId="7C801852"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Food Workers</w:t>
            </w:r>
          </w:p>
        </w:tc>
        <w:tc>
          <w:tcPr>
            <w:tcW w:w="526" w:type="pct"/>
            <w:gridSpan w:val="2"/>
            <w:tcBorders>
              <w:top w:val="single" w:sz="4" w:space="0" w:color="auto"/>
              <w:left w:val="nil"/>
              <w:bottom w:val="single" w:sz="4" w:space="0" w:color="auto"/>
              <w:right w:val="single" w:sz="4" w:space="0" w:color="auto"/>
            </w:tcBorders>
            <w:shd w:val="clear" w:color="auto" w:fill="B68A35"/>
            <w:noWrap/>
            <w:vAlign w:val="center"/>
          </w:tcPr>
          <w:p w14:paraId="0CC0CC0C" w14:textId="3FD6B751"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Farmers &amp; Herdsmen</w:t>
            </w:r>
          </w:p>
        </w:tc>
        <w:tc>
          <w:tcPr>
            <w:tcW w:w="478" w:type="pct"/>
            <w:gridSpan w:val="2"/>
            <w:tcBorders>
              <w:top w:val="single" w:sz="4" w:space="0" w:color="auto"/>
              <w:left w:val="nil"/>
              <w:bottom w:val="single" w:sz="4" w:space="0" w:color="auto"/>
              <w:right w:val="single" w:sz="4" w:space="0" w:color="auto"/>
            </w:tcBorders>
            <w:shd w:val="clear" w:color="auto" w:fill="B68A35"/>
            <w:noWrap/>
            <w:vAlign w:val="center"/>
          </w:tcPr>
          <w:p w14:paraId="22A9450A" w14:textId="15BE14A7"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Supervisor of Nurses &amp; KG.</w:t>
            </w:r>
          </w:p>
        </w:tc>
        <w:tc>
          <w:tcPr>
            <w:tcW w:w="478" w:type="pct"/>
            <w:gridSpan w:val="2"/>
            <w:tcBorders>
              <w:top w:val="single" w:sz="4" w:space="0" w:color="auto"/>
              <w:left w:val="nil"/>
              <w:bottom w:val="single" w:sz="4" w:space="0" w:color="auto"/>
              <w:right w:val="single" w:sz="4" w:space="0" w:color="auto"/>
            </w:tcBorders>
            <w:shd w:val="clear" w:color="auto" w:fill="B68A35"/>
            <w:noWrap/>
            <w:vAlign w:val="center"/>
          </w:tcPr>
          <w:p w14:paraId="37445995" w14:textId="16446D9E"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Barbers &amp; Beauticians</w:t>
            </w:r>
          </w:p>
        </w:tc>
        <w:tc>
          <w:tcPr>
            <w:tcW w:w="572" w:type="pct"/>
            <w:gridSpan w:val="2"/>
            <w:tcBorders>
              <w:top w:val="single" w:sz="4" w:space="0" w:color="auto"/>
              <w:left w:val="nil"/>
              <w:bottom w:val="single" w:sz="4" w:space="0" w:color="auto"/>
              <w:right w:val="single" w:sz="4" w:space="0" w:color="auto"/>
            </w:tcBorders>
            <w:shd w:val="clear" w:color="auto" w:fill="B68A35"/>
            <w:noWrap/>
            <w:vAlign w:val="center"/>
          </w:tcPr>
          <w:p w14:paraId="702BBF97" w14:textId="28AEFD50"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Others</w:t>
            </w:r>
          </w:p>
        </w:tc>
        <w:tc>
          <w:tcPr>
            <w:tcW w:w="1094" w:type="pct"/>
            <w:gridSpan w:val="3"/>
            <w:tcBorders>
              <w:top w:val="single" w:sz="4" w:space="0" w:color="auto"/>
              <w:left w:val="nil"/>
              <w:bottom w:val="single" w:sz="4" w:space="0" w:color="auto"/>
              <w:right w:val="single" w:sz="4" w:space="0" w:color="auto"/>
            </w:tcBorders>
            <w:shd w:val="clear" w:color="auto" w:fill="B68A35"/>
            <w:noWrap/>
            <w:vAlign w:val="center"/>
          </w:tcPr>
          <w:p w14:paraId="4C70F2FE" w14:textId="254F711A" w:rsidR="001B475A" w:rsidRPr="0036106C" w:rsidRDefault="001B475A" w:rsidP="001B475A">
            <w:pPr>
              <w:spacing w:after="0" w:line="240" w:lineRule="auto"/>
              <w:jc w:val="center"/>
              <w:rPr>
                <w:rFonts w:ascii="Segoe UI" w:eastAsia="Times New Roman" w:hAnsi="Segoe UI" w:cs="Segoe UI"/>
                <w:b/>
                <w:bCs/>
                <w:color w:val="FFFFFF" w:themeColor="background1"/>
                <w:sz w:val="10"/>
                <w:szCs w:val="10"/>
              </w:rPr>
            </w:pPr>
            <w:r w:rsidRPr="0036106C">
              <w:rPr>
                <w:rFonts w:ascii="Segoe UI" w:eastAsia="Times New Roman" w:hAnsi="Segoe UI" w:cs="Segoe UI"/>
                <w:b/>
                <w:bCs/>
                <w:color w:val="FFFFFF" w:themeColor="background1"/>
                <w:sz w:val="10"/>
                <w:szCs w:val="10"/>
              </w:rPr>
              <w:t>Total</w:t>
            </w:r>
          </w:p>
        </w:tc>
      </w:tr>
      <w:tr w:rsidR="00C31DD3" w:rsidRPr="0036106C" w14:paraId="7B0900FB" w14:textId="77777777" w:rsidTr="00375FB3">
        <w:trPr>
          <w:trHeight w:val="300"/>
        </w:trPr>
        <w:tc>
          <w:tcPr>
            <w:tcW w:w="299" w:type="pct"/>
            <w:vMerge/>
            <w:tcBorders>
              <w:left w:val="single" w:sz="4" w:space="0" w:color="auto"/>
              <w:bottom w:val="single" w:sz="4" w:space="0" w:color="auto"/>
              <w:right w:val="single" w:sz="4" w:space="0" w:color="auto"/>
            </w:tcBorders>
            <w:vAlign w:val="center"/>
            <w:hideMark/>
          </w:tcPr>
          <w:p w14:paraId="4ED04E81" w14:textId="77777777" w:rsidR="001B475A" w:rsidRPr="0036106C" w:rsidRDefault="001B475A" w:rsidP="00D122CA">
            <w:pPr>
              <w:spacing w:after="0" w:line="240" w:lineRule="auto"/>
              <w:jc w:val="both"/>
              <w:rPr>
                <w:rFonts w:ascii="Segoe UI" w:eastAsia="Times New Roman" w:hAnsi="Segoe UI" w:cs="Segoe UI"/>
                <w:b/>
                <w:bCs/>
                <w:sz w:val="10"/>
                <w:szCs w:val="10"/>
              </w:rPr>
            </w:pPr>
          </w:p>
        </w:tc>
        <w:tc>
          <w:tcPr>
            <w:tcW w:w="22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608E25" w14:textId="586A36A4"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39EEC5" w14:textId="2570962F"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 xml:space="preserve">Fit </w:t>
            </w:r>
          </w:p>
        </w:tc>
        <w:tc>
          <w:tcPr>
            <w:tcW w:w="24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C06E"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8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A7ECA9"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24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2F1226"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D7EDEF"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CFB127"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8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CC30C3"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776B9A"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67C6B7"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3F42AA"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ED76BC"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F0D141"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Non 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9884FB" w14:textId="77777777" w:rsidR="001B475A" w:rsidRPr="0036106C" w:rsidRDefault="001B475A" w:rsidP="00B66A93">
            <w:pPr>
              <w:spacing w:after="0" w:line="240" w:lineRule="auto"/>
              <w:jc w:val="center"/>
              <w:rPr>
                <w:rFonts w:ascii="Segoe UI" w:eastAsia="Times New Roman" w:hAnsi="Segoe UI" w:cs="Segoe UI"/>
                <w:color w:val="000000"/>
                <w:sz w:val="10"/>
                <w:szCs w:val="10"/>
              </w:rPr>
            </w:pPr>
            <w:r w:rsidRPr="0036106C">
              <w:rPr>
                <w:rFonts w:ascii="Segoe UI" w:eastAsia="Times New Roman" w:hAnsi="Segoe UI" w:cs="Segoe UI"/>
                <w:color w:val="000000"/>
                <w:sz w:val="10"/>
                <w:szCs w:val="10"/>
              </w:rPr>
              <w:t>Fit</w:t>
            </w:r>
          </w:p>
        </w:tc>
        <w:tc>
          <w:tcPr>
            <w:tcW w:w="364" w:type="pct"/>
            <w:tcBorders>
              <w:top w:val="single" w:sz="4" w:space="0" w:color="auto"/>
              <w:left w:val="nil"/>
              <w:bottom w:val="single" w:sz="4" w:space="0" w:color="auto"/>
              <w:right w:val="single" w:sz="4" w:space="0" w:color="auto"/>
            </w:tcBorders>
            <w:shd w:val="clear" w:color="auto" w:fill="B68A35"/>
            <w:noWrap/>
            <w:vAlign w:val="center"/>
            <w:hideMark/>
          </w:tcPr>
          <w:p w14:paraId="183246E9" w14:textId="77777777" w:rsidR="001B475A" w:rsidRPr="0036106C" w:rsidRDefault="001B475A"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Non Fit</w:t>
            </w:r>
          </w:p>
        </w:tc>
        <w:tc>
          <w:tcPr>
            <w:tcW w:w="365" w:type="pct"/>
            <w:tcBorders>
              <w:top w:val="single" w:sz="4" w:space="0" w:color="auto"/>
              <w:left w:val="nil"/>
              <w:bottom w:val="single" w:sz="4" w:space="0" w:color="auto"/>
              <w:right w:val="single" w:sz="4" w:space="0" w:color="auto"/>
            </w:tcBorders>
            <w:shd w:val="clear" w:color="auto" w:fill="B68A35"/>
            <w:noWrap/>
            <w:vAlign w:val="center"/>
            <w:hideMark/>
          </w:tcPr>
          <w:p w14:paraId="5BD7152F" w14:textId="77777777" w:rsidR="001B475A" w:rsidRPr="0036106C" w:rsidRDefault="001B475A"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Fit</w:t>
            </w:r>
          </w:p>
        </w:tc>
        <w:tc>
          <w:tcPr>
            <w:tcW w:w="365" w:type="pct"/>
            <w:tcBorders>
              <w:top w:val="single" w:sz="4" w:space="0" w:color="auto"/>
              <w:left w:val="nil"/>
              <w:bottom w:val="single" w:sz="4" w:space="0" w:color="auto"/>
              <w:right w:val="single" w:sz="4" w:space="0" w:color="auto"/>
            </w:tcBorders>
            <w:shd w:val="clear" w:color="auto" w:fill="B68A35"/>
            <w:noWrap/>
            <w:vAlign w:val="center"/>
            <w:hideMark/>
          </w:tcPr>
          <w:p w14:paraId="6554A348" w14:textId="77777777" w:rsidR="001B475A" w:rsidRPr="0036106C" w:rsidRDefault="001B475A"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Total</w:t>
            </w:r>
          </w:p>
        </w:tc>
      </w:tr>
      <w:tr w:rsidR="00C31DD3" w:rsidRPr="0036106C" w14:paraId="5DB30E32" w14:textId="77777777" w:rsidTr="00375FB3">
        <w:trPr>
          <w:trHeight w:val="300"/>
        </w:trPr>
        <w:tc>
          <w:tcPr>
            <w:tcW w:w="299" w:type="pct"/>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37798BE"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Abu Dhabi</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14:paraId="3E2B78B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824</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24C37141"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157224</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78DCA3D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242</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14:paraId="4386C8D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90781</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24D400F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233</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74364FF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136826</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62A7563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88</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14:paraId="48A3EDA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61703</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53DFE4F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4F5EFF3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300</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0A72B383"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74</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6D5D4EB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27887</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2FA220D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133150</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79D3C2A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894803</w:t>
            </w:r>
          </w:p>
        </w:tc>
        <w:tc>
          <w:tcPr>
            <w:tcW w:w="364" w:type="pct"/>
            <w:tcBorders>
              <w:top w:val="single" w:sz="4" w:space="0" w:color="auto"/>
              <w:left w:val="nil"/>
              <w:bottom w:val="single" w:sz="4" w:space="0" w:color="auto"/>
              <w:right w:val="single" w:sz="4" w:space="0" w:color="auto"/>
            </w:tcBorders>
            <w:shd w:val="clear" w:color="auto" w:fill="B68A35"/>
            <w:noWrap/>
            <w:vAlign w:val="center"/>
            <w:hideMark/>
          </w:tcPr>
          <w:p w14:paraId="4BE08BD7"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134611</w:t>
            </w:r>
          </w:p>
        </w:tc>
        <w:tc>
          <w:tcPr>
            <w:tcW w:w="365" w:type="pct"/>
            <w:tcBorders>
              <w:top w:val="single" w:sz="4" w:space="0" w:color="auto"/>
              <w:left w:val="nil"/>
              <w:bottom w:val="single" w:sz="4" w:space="0" w:color="auto"/>
              <w:right w:val="single" w:sz="4" w:space="0" w:color="auto"/>
            </w:tcBorders>
            <w:shd w:val="clear" w:color="auto" w:fill="B68A35"/>
            <w:noWrap/>
            <w:vAlign w:val="center"/>
            <w:hideMark/>
          </w:tcPr>
          <w:p w14:paraId="0061900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1369524</w:t>
            </w:r>
          </w:p>
        </w:tc>
        <w:tc>
          <w:tcPr>
            <w:tcW w:w="365" w:type="pct"/>
            <w:tcBorders>
              <w:top w:val="single" w:sz="4" w:space="0" w:color="auto"/>
              <w:left w:val="nil"/>
              <w:bottom w:val="single" w:sz="4" w:space="0" w:color="auto"/>
              <w:right w:val="single" w:sz="4" w:space="0" w:color="auto"/>
            </w:tcBorders>
            <w:shd w:val="clear" w:color="auto" w:fill="B68A35"/>
            <w:noWrap/>
            <w:vAlign w:val="center"/>
          </w:tcPr>
          <w:p w14:paraId="39DFE723" w14:textId="67731324"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1504135</w:t>
            </w:r>
          </w:p>
        </w:tc>
      </w:tr>
      <w:tr w:rsidR="00C31DD3" w:rsidRPr="0036106C" w14:paraId="3A3B8D25"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39346C48"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Dubai</w:t>
            </w:r>
          </w:p>
        </w:tc>
        <w:tc>
          <w:tcPr>
            <w:tcW w:w="221" w:type="pct"/>
            <w:tcBorders>
              <w:top w:val="nil"/>
              <w:left w:val="nil"/>
              <w:bottom w:val="single" w:sz="4" w:space="0" w:color="auto"/>
              <w:right w:val="single" w:sz="4" w:space="0" w:color="auto"/>
            </w:tcBorders>
            <w:shd w:val="clear" w:color="auto" w:fill="auto"/>
            <w:noWrap/>
            <w:vAlign w:val="center"/>
            <w:hideMark/>
          </w:tcPr>
          <w:p w14:paraId="2B2AD103"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681</w:t>
            </w:r>
          </w:p>
        </w:tc>
        <w:tc>
          <w:tcPr>
            <w:tcW w:w="277" w:type="pct"/>
            <w:tcBorders>
              <w:top w:val="nil"/>
              <w:left w:val="nil"/>
              <w:bottom w:val="single" w:sz="4" w:space="0" w:color="auto"/>
              <w:right w:val="single" w:sz="4" w:space="0" w:color="auto"/>
            </w:tcBorders>
            <w:shd w:val="clear" w:color="auto" w:fill="auto"/>
            <w:noWrap/>
            <w:vAlign w:val="center"/>
            <w:hideMark/>
          </w:tcPr>
          <w:p w14:paraId="24A1252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87798</w:t>
            </w:r>
          </w:p>
        </w:tc>
        <w:tc>
          <w:tcPr>
            <w:tcW w:w="245" w:type="pct"/>
            <w:tcBorders>
              <w:top w:val="nil"/>
              <w:left w:val="nil"/>
              <w:bottom w:val="single" w:sz="4" w:space="0" w:color="auto"/>
              <w:right w:val="single" w:sz="4" w:space="0" w:color="auto"/>
            </w:tcBorders>
            <w:shd w:val="clear" w:color="auto" w:fill="auto"/>
            <w:noWrap/>
            <w:vAlign w:val="center"/>
            <w:hideMark/>
          </w:tcPr>
          <w:p w14:paraId="551BF4F5"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87" w:type="pct"/>
            <w:tcBorders>
              <w:top w:val="nil"/>
              <w:left w:val="nil"/>
              <w:bottom w:val="single" w:sz="4" w:space="0" w:color="auto"/>
              <w:right w:val="single" w:sz="4" w:space="0" w:color="auto"/>
            </w:tcBorders>
            <w:shd w:val="clear" w:color="auto" w:fill="auto"/>
            <w:noWrap/>
            <w:vAlign w:val="center"/>
            <w:hideMark/>
          </w:tcPr>
          <w:p w14:paraId="2C912B07"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104442</w:t>
            </w:r>
          </w:p>
        </w:tc>
        <w:tc>
          <w:tcPr>
            <w:tcW w:w="240" w:type="pct"/>
            <w:tcBorders>
              <w:top w:val="nil"/>
              <w:left w:val="nil"/>
              <w:bottom w:val="single" w:sz="4" w:space="0" w:color="auto"/>
              <w:right w:val="single" w:sz="4" w:space="0" w:color="auto"/>
            </w:tcBorders>
            <w:shd w:val="clear" w:color="auto" w:fill="auto"/>
            <w:noWrap/>
            <w:vAlign w:val="center"/>
            <w:hideMark/>
          </w:tcPr>
          <w:p w14:paraId="582C8515"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3EFA52C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16409</w:t>
            </w:r>
          </w:p>
        </w:tc>
        <w:tc>
          <w:tcPr>
            <w:tcW w:w="239" w:type="pct"/>
            <w:tcBorders>
              <w:top w:val="nil"/>
              <w:left w:val="nil"/>
              <w:bottom w:val="single" w:sz="4" w:space="0" w:color="auto"/>
              <w:right w:val="single" w:sz="4" w:space="0" w:color="auto"/>
            </w:tcBorders>
            <w:shd w:val="clear" w:color="auto" w:fill="auto"/>
            <w:noWrap/>
            <w:vAlign w:val="center"/>
            <w:hideMark/>
          </w:tcPr>
          <w:p w14:paraId="2446F94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w:t>
            </w:r>
          </w:p>
        </w:tc>
        <w:tc>
          <w:tcPr>
            <w:tcW w:w="287" w:type="pct"/>
            <w:tcBorders>
              <w:top w:val="nil"/>
              <w:left w:val="nil"/>
              <w:bottom w:val="single" w:sz="4" w:space="0" w:color="auto"/>
              <w:right w:val="single" w:sz="4" w:space="0" w:color="auto"/>
            </w:tcBorders>
            <w:shd w:val="clear" w:color="auto" w:fill="auto"/>
            <w:noWrap/>
            <w:vAlign w:val="center"/>
            <w:hideMark/>
          </w:tcPr>
          <w:p w14:paraId="51D525B4"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90409</w:t>
            </w:r>
          </w:p>
        </w:tc>
        <w:tc>
          <w:tcPr>
            <w:tcW w:w="239" w:type="pct"/>
            <w:tcBorders>
              <w:top w:val="nil"/>
              <w:left w:val="nil"/>
              <w:bottom w:val="single" w:sz="4" w:space="0" w:color="auto"/>
              <w:right w:val="single" w:sz="4" w:space="0" w:color="auto"/>
            </w:tcBorders>
            <w:shd w:val="clear" w:color="auto" w:fill="auto"/>
            <w:noWrap/>
            <w:vAlign w:val="center"/>
            <w:hideMark/>
          </w:tcPr>
          <w:p w14:paraId="7914443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w:t>
            </w:r>
          </w:p>
        </w:tc>
        <w:tc>
          <w:tcPr>
            <w:tcW w:w="239" w:type="pct"/>
            <w:tcBorders>
              <w:top w:val="nil"/>
              <w:left w:val="nil"/>
              <w:bottom w:val="single" w:sz="4" w:space="0" w:color="auto"/>
              <w:right w:val="single" w:sz="4" w:space="0" w:color="auto"/>
            </w:tcBorders>
            <w:shd w:val="clear" w:color="auto" w:fill="auto"/>
            <w:noWrap/>
            <w:vAlign w:val="center"/>
            <w:hideMark/>
          </w:tcPr>
          <w:p w14:paraId="198A5D1C"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1070</w:t>
            </w:r>
          </w:p>
        </w:tc>
        <w:tc>
          <w:tcPr>
            <w:tcW w:w="239" w:type="pct"/>
            <w:tcBorders>
              <w:top w:val="nil"/>
              <w:left w:val="nil"/>
              <w:bottom w:val="single" w:sz="4" w:space="0" w:color="auto"/>
              <w:right w:val="single" w:sz="4" w:space="0" w:color="auto"/>
            </w:tcBorders>
            <w:shd w:val="clear" w:color="auto" w:fill="auto"/>
            <w:noWrap/>
            <w:vAlign w:val="center"/>
            <w:hideMark/>
          </w:tcPr>
          <w:p w14:paraId="6C22AE58"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w:t>
            </w:r>
          </w:p>
        </w:tc>
        <w:tc>
          <w:tcPr>
            <w:tcW w:w="239" w:type="pct"/>
            <w:tcBorders>
              <w:top w:val="nil"/>
              <w:left w:val="nil"/>
              <w:bottom w:val="single" w:sz="4" w:space="0" w:color="auto"/>
              <w:right w:val="single" w:sz="4" w:space="0" w:color="auto"/>
            </w:tcBorders>
            <w:shd w:val="clear" w:color="auto" w:fill="auto"/>
            <w:noWrap/>
            <w:vAlign w:val="center"/>
            <w:hideMark/>
          </w:tcPr>
          <w:p w14:paraId="0987687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14552</w:t>
            </w:r>
          </w:p>
        </w:tc>
        <w:tc>
          <w:tcPr>
            <w:tcW w:w="286" w:type="pct"/>
            <w:tcBorders>
              <w:top w:val="nil"/>
              <w:left w:val="nil"/>
              <w:bottom w:val="single" w:sz="4" w:space="0" w:color="auto"/>
              <w:right w:val="single" w:sz="4" w:space="0" w:color="auto"/>
            </w:tcBorders>
            <w:shd w:val="clear" w:color="auto" w:fill="auto"/>
            <w:noWrap/>
            <w:vAlign w:val="center"/>
            <w:hideMark/>
          </w:tcPr>
          <w:p w14:paraId="2AC093CC"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4261</w:t>
            </w:r>
          </w:p>
        </w:tc>
        <w:tc>
          <w:tcPr>
            <w:tcW w:w="286" w:type="pct"/>
            <w:tcBorders>
              <w:top w:val="nil"/>
              <w:left w:val="nil"/>
              <w:bottom w:val="single" w:sz="4" w:space="0" w:color="auto"/>
              <w:right w:val="single" w:sz="4" w:space="0" w:color="auto"/>
            </w:tcBorders>
            <w:shd w:val="clear" w:color="auto" w:fill="auto"/>
            <w:noWrap/>
            <w:vAlign w:val="center"/>
            <w:hideMark/>
          </w:tcPr>
          <w:p w14:paraId="38F2D3C6"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2149108</w:t>
            </w:r>
          </w:p>
        </w:tc>
        <w:tc>
          <w:tcPr>
            <w:tcW w:w="364" w:type="pct"/>
            <w:tcBorders>
              <w:top w:val="nil"/>
              <w:left w:val="nil"/>
              <w:bottom w:val="single" w:sz="4" w:space="0" w:color="auto"/>
              <w:right w:val="single" w:sz="4" w:space="0" w:color="auto"/>
            </w:tcBorders>
            <w:shd w:val="clear" w:color="auto" w:fill="B68A35"/>
            <w:noWrap/>
            <w:vAlign w:val="center"/>
            <w:hideMark/>
          </w:tcPr>
          <w:p w14:paraId="56B32487"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4978</w:t>
            </w:r>
          </w:p>
        </w:tc>
        <w:tc>
          <w:tcPr>
            <w:tcW w:w="365" w:type="pct"/>
            <w:tcBorders>
              <w:top w:val="nil"/>
              <w:left w:val="nil"/>
              <w:bottom w:val="single" w:sz="4" w:space="0" w:color="auto"/>
              <w:right w:val="single" w:sz="4" w:space="0" w:color="auto"/>
            </w:tcBorders>
            <w:shd w:val="clear" w:color="auto" w:fill="B68A35"/>
            <w:noWrap/>
            <w:vAlign w:val="center"/>
            <w:hideMark/>
          </w:tcPr>
          <w:p w14:paraId="318D2177"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2463788</w:t>
            </w:r>
          </w:p>
        </w:tc>
        <w:tc>
          <w:tcPr>
            <w:tcW w:w="365" w:type="pct"/>
            <w:tcBorders>
              <w:top w:val="nil"/>
              <w:left w:val="nil"/>
              <w:bottom w:val="single" w:sz="4" w:space="0" w:color="auto"/>
              <w:right w:val="single" w:sz="4" w:space="0" w:color="auto"/>
            </w:tcBorders>
            <w:shd w:val="clear" w:color="auto" w:fill="B68A35"/>
            <w:noWrap/>
            <w:vAlign w:val="center"/>
          </w:tcPr>
          <w:p w14:paraId="0E49A494" w14:textId="4A2ABFE1"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2468766</w:t>
            </w:r>
          </w:p>
        </w:tc>
      </w:tr>
      <w:tr w:rsidR="00C31DD3" w:rsidRPr="0036106C" w14:paraId="1F566A0B"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19A293F1"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Sharjah</w:t>
            </w:r>
          </w:p>
        </w:tc>
        <w:tc>
          <w:tcPr>
            <w:tcW w:w="221" w:type="pct"/>
            <w:tcBorders>
              <w:top w:val="nil"/>
              <w:left w:val="nil"/>
              <w:bottom w:val="single" w:sz="4" w:space="0" w:color="auto"/>
              <w:right w:val="single" w:sz="4" w:space="0" w:color="auto"/>
            </w:tcBorders>
            <w:shd w:val="clear" w:color="auto" w:fill="auto"/>
            <w:noWrap/>
            <w:vAlign w:val="center"/>
            <w:hideMark/>
          </w:tcPr>
          <w:p w14:paraId="0D1253A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277</w:t>
            </w:r>
          </w:p>
        </w:tc>
        <w:tc>
          <w:tcPr>
            <w:tcW w:w="277" w:type="pct"/>
            <w:tcBorders>
              <w:top w:val="nil"/>
              <w:left w:val="nil"/>
              <w:bottom w:val="single" w:sz="4" w:space="0" w:color="auto"/>
              <w:right w:val="single" w:sz="4" w:space="0" w:color="auto"/>
            </w:tcBorders>
            <w:shd w:val="clear" w:color="auto" w:fill="auto"/>
            <w:noWrap/>
            <w:vAlign w:val="center"/>
            <w:hideMark/>
          </w:tcPr>
          <w:p w14:paraId="1320E67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47319</w:t>
            </w:r>
          </w:p>
        </w:tc>
        <w:tc>
          <w:tcPr>
            <w:tcW w:w="245" w:type="pct"/>
            <w:tcBorders>
              <w:top w:val="nil"/>
              <w:left w:val="nil"/>
              <w:bottom w:val="single" w:sz="4" w:space="0" w:color="auto"/>
              <w:right w:val="single" w:sz="4" w:space="0" w:color="auto"/>
            </w:tcBorders>
            <w:shd w:val="clear" w:color="auto" w:fill="auto"/>
            <w:noWrap/>
            <w:vAlign w:val="center"/>
            <w:hideMark/>
          </w:tcPr>
          <w:p w14:paraId="70375706"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20</w:t>
            </w:r>
          </w:p>
        </w:tc>
        <w:tc>
          <w:tcPr>
            <w:tcW w:w="287" w:type="pct"/>
            <w:tcBorders>
              <w:top w:val="nil"/>
              <w:left w:val="nil"/>
              <w:bottom w:val="single" w:sz="4" w:space="0" w:color="auto"/>
              <w:right w:val="single" w:sz="4" w:space="0" w:color="auto"/>
            </w:tcBorders>
            <w:shd w:val="clear" w:color="auto" w:fill="auto"/>
            <w:noWrap/>
            <w:vAlign w:val="center"/>
            <w:hideMark/>
          </w:tcPr>
          <w:p w14:paraId="1612669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2859</w:t>
            </w:r>
          </w:p>
        </w:tc>
        <w:tc>
          <w:tcPr>
            <w:tcW w:w="240" w:type="pct"/>
            <w:tcBorders>
              <w:top w:val="nil"/>
              <w:left w:val="nil"/>
              <w:bottom w:val="single" w:sz="4" w:space="0" w:color="auto"/>
              <w:right w:val="single" w:sz="4" w:space="0" w:color="auto"/>
            </w:tcBorders>
            <w:shd w:val="clear" w:color="auto" w:fill="auto"/>
            <w:noWrap/>
            <w:vAlign w:val="center"/>
            <w:hideMark/>
          </w:tcPr>
          <w:p w14:paraId="5AF54CA5"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0F8A47D6"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46F293D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7" w:type="pct"/>
            <w:tcBorders>
              <w:top w:val="nil"/>
              <w:left w:val="nil"/>
              <w:bottom w:val="single" w:sz="4" w:space="0" w:color="auto"/>
              <w:right w:val="single" w:sz="4" w:space="0" w:color="auto"/>
            </w:tcBorders>
            <w:shd w:val="clear" w:color="auto" w:fill="auto"/>
            <w:noWrap/>
            <w:vAlign w:val="center"/>
            <w:hideMark/>
          </w:tcPr>
          <w:p w14:paraId="631D7FC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7DBCFB97"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w:t>
            </w:r>
          </w:p>
        </w:tc>
        <w:tc>
          <w:tcPr>
            <w:tcW w:w="239" w:type="pct"/>
            <w:tcBorders>
              <w:top w:val="nil"/>
              <w:left w:val="nil"/>
              <w:bottom w:val="single" w:sz="4" w:space="0" w:color="auto"/>
              <w:right w:val="single" w:sz="4" w:space="0" w:color="auto"/>
            </w:tcBorders>
            <w:shd w:val="clear" w:color="auto" w:fill="auto"/>
            <w:noWrap/>
            <w:vAlign w:val="center"/>
            <w:hideMark/>
          </w:tcPr>
          <w:p w14:paraId="560CD66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494</w:t>
            </w:r>
          </w:p>
        </w:tc>
        <w:tc>
          <w:tcPr>
            <w:tcW w:w="239" w:type="pct"/>
            <w:tcBorders>
              <w:top w:val="nil"/>
              <w:left w:val="nil"/>
              <w:bottom w:val="single" w:sz="4" w:space="0" w:color="auto"/>
              <w:right w:val="single" w:sz="4" w:space="0" w:color="auto"/>
            </w:tcBorders>
            <w:shd w:val="clear" w:color="auto" w:fill="auto"/>
            <w:noWrap/>
            <w:vAlign w:val="center"/>
            <w:hideMark/>
          </w:tcPr>
          <w:p w14:paraId="458AF621"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w:t>
            </w:r>
          </w:p>
        </w:tc>
        <w:tc>
          <w:tcPr>
            <w:tcW w:w="239" w:type="pct"/>
            <w:tcBorders>
              <w:top w:val="nil"/>
              <w:left w:val="nil"/>
              <w:bottom w:val="single" w:sz="4" w:space="0" w:color="auto"/>
              <w:right w:val="single" w:sz="4" w:space="0" w:color="auto"/>
            </w:tcBorders>
            <w:shd w:val="clear" w:color="auto" w:fill="auto"/>
            <w:noWrap/>
            <w:vAlign w:val="center"/>
            <w:hideMark/>
          </w:tcPr>
          <w:p w14:paraId="7F11245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1244</w:t>
            </w:r>
          </w:p>
        </w:tc>
        <w:tc>
          <w:tcPr>
            <w:tcW w:w="286" w:type="pct"/>
            <w:tcBorders>
              <w:top w:val="nil"/>
              <w:left w:val="nil"/>
              <w:bottom w:val="single" w:sz="4" w:space="0" w:color="auto"/>
              <w:right w:val="single" w:sz="4" w:space="0" w:color="auto"/>
            </w:tcBorders>
            <w:shd w:val="clear" w:color="auto" w:fill="auto"/>
            <w:noWrap/>
            <w:vAlign w:val="center"/>
            <w:hideMark/>
          </w:tcPr>
          <w:p w14:paraId="4FACA521"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84</w:t>
            </w:r>
          </w:p>
        </w:tc>
        <w:tc>
          <w:tcPr>
            <w:tcW w:w="286" w:type="pct"/>
            <w:tcBorders>
              <w:top w:val="nil"/>
              <w:left w:val="nil"/>
              <w:bottom w:val="single" w:sz="4" w:space="0" w:color="auto"/>
              <w:right w:val="single" w:sz="4" w:space="0" w:color="auto"/>
            </w:tcBorders>
            <w:shd w:val="clear" w:color="auto" w:fill="auto"/>
            <w:noWrap/>
            <w:vAlign w:val="center"/>
            <w:hideMark/>
          </w:tcPr>
          <w:p w14:paraId="2D47B663"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214164</w:t>
            </w:r>
          </w:p>
        </w:tc>
        <w:tc>
          <w:tcPr>
            <w:tcW w:w="364" w:type="pct"/>
            <w:tcBorders>
              <w:top w:val="nil"/>
              <w:left w:val="nil"/>
              <w:bottom w:val="single" w:sz="4" w:space="0" w:color="auto"/>
              <w:right w:val="single" w:sz="4" w:space="0" w:color="auto"/>
            </w:tcBorders>
            <w:shd w:val="clear" w:color="auto" w:fill="B68A35"/>
            <w:noWrap/>
            <w:vAlign w:val="center"/>
            <w:hideMark/>
          </w:tcPr>
          <w:p w14:paraId="332CADD0"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392</w:t>
            </w:r>
          </w:p>
        </w:tc>
        <w:tc>
          <w:tcPr>
            <w:tcW w:w="365" w:type="pct"/>
            <w:tcBorders>
              <w:top w:val="nil"/>
              <w:left w:val="nil"/>
              <w:bottom w:val="single" w:sz="4" w:space="0" w:color="auto"/>
              <w:right w:val="single" w:sz="4" w:space="0" w:color="auto"/>
            </w:tcBorders>
            <w:shd w:val="clear" w:color="auto" w:fill="B68A35"/>
            <w:noWrap/>
            <w:vAlign w:val="center"/>
            <w:hideMark/>
          </w:tcPr>
          <w:p w14:paraId="5414C0BB"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266080</w:t>
            </w:r>
          </w:p>
        </w:tc>
        <w:tc>
          <w:tcPr>
            <w:tcW w:w="365" w:type="pct"/>
            <w:tcBorders>
              <w:top w:val="nil"/>
              <w:left w:val="nil"/>
              <w:bottom w:val="single" w:sz="4" w:space="0" w:color="auto"/>
              <w:right w:val="single" w:sz="4" w:space="0" w:color="auto"/>
            </w:tcBorders>
            <w:shd w:val="clear" w:color="auto" w:fill="B68A35"/>
            <w:noWrap/>
            <w:vAlign w:val="center"/>
          </w:tcPr>
          <w:p w14:paraId="3B329A4E" w14:textId="08BDD474"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266472</w:t>
            </w:r>
          </w:p>
        </w:tc>
      </w:tr>
      <w:tr w:rsidR="00C31DD3" w:rsidRPr="0036106C" w14:paraId="1C2F52BF"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512EFB51"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Ajman</w:t>
            </w:r>
          </w:p>
        </w:tc>
        <w:tc>
          <w:tcPr>
            <w:tcW w:w="221" w:type="pct"/>
            <w:tcBorders>
              <w:top w:val="nil"/>
              <w:left w:val="nil"/>
              <w:bottom w:val="single" w:sz="4" w:space="0" w:color="auto"/>
              <w:right w:val="single" w:sz="4" w:space="0" w:color="auto"/>
            </w:tcBorders>
            <w:shd w:val="clear" w:color="auto" w:fill="auto"/>
            <w:noWrap/>
            <w:vAlign w:val="center"/>
            <w:hideMark/>
          </w:tcPr>
          <w:p w14:paraId="126C2BA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52</w:t>
            </w:r>
          </w:p>
        </w:tc>
        <w:tc>
          <w:tcPr>
            <w:tcW w:w="277" w:type="pct"/>
            <w:tcBorders>
              <w:top w:val="nil"/>
              <w:left w:val="nil"/>
              <w:bottom w:val="single" w:sz="4" w:space="0" w:color="auto"/>
              <w:right w:val="single" w:sz="4" w:space="0" w:color="auto"/>
            </w:tcBorders>
            <w:shd w:val="clear" w:color="auto" w:fill="auto"/>
            <w:noWrap/>
            <w:vAlign w:val="center"/>
            <w:hideMark/>
          </w:tcPr>
          <w:p w14:paraId="5AD3FF6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13276</w:t>
            </w:r>
          </w:p>
        </w:tc>
        <w:tc>
          <w:tcPr>
            <w:tcW w:w="245" w:type="pct"/>
            <w:tcBorders>
              <w:top w:val="nil"/>
              <w:left w:val="nil"/>
              <w:bottom w:val="single" w:sz="4" w:space="0" w:color="auto"/>
              <w:right w:val="single" w:sz="4" w:space="0" w:color="auto"/>
            </w:tcBorders>
            <w:shd w:val="clear" w:color="auto" w:fill="auto"/>
            <w:noWrap/>
            <w:vAlign w:val="center"/>
            <w:hideMark/>
          </w:tcPr>
          <w:p w14:paraId="11FA3324"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87" w:type="pct"/>
            <w:tcBorders>
              <w:top w:val="nil"/>
              <w:left w:val="nil"/>
              <w:bottom w:val="single" w:sz="4" w:space="0" w:color="auto"/>
              <w:right w:val="single" w:sz="4" w:space="0" w:color="auto"/>
            </w:tcBorders>
            <w:shd w:val="clear" w:color="auto" w:fill="auto"/>
            <w:noWrap/>
            <w:vAlign w:val="center"/>
            <w:hideMark/>
          </w:tcPr>
          <w:p w14:paraId="4688B74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1129</w:t>
            </w:r>
          </w:p>
        </w:tc>
        <w:tc>
          <w:tcPr>
            <w:tcW w:w="240" w:type="pct"/>
            <w:tcBorders>
              <w:top w:val="nil"/>
              <w:left w:val="nil"/>
              <w:bottom w:val="single" w:sz="4" w:space="0" w:color="auto"/>
              <w:right w:val="single" w:sz="4" w:space="0" w:color="auto"/>
            </w:tcBorders>
            <w:shd w:val="clear" w:color="auto" w:fill="auto"/>
            <w:noWrap/>
            <w:vAlign w:val="center"/>
            <w:hideMark/>
          </w:tcPr>
          <w:p w14:paraId="05ED1344"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7308C8B4"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w:t>
            </w:r>
          </w:p>
        </w:tc>
        <w:tc>
          <w:tcPr>
            <w:tcW w:w="239" w:type="pct"/>
            <w:tcBorders>
              <w:top w:val="nil"/>
              <w:left w:val="nil"/>
              <w:bottom w:val="single" w:sz="4" w:space="0" w:color="auto"/>
              <w:right w:val="single" w:sz="4" w:space="0" w:color="auto"/>
            </w:tcBorders>
            <w:shd w:val="clear" w:color="auto" w:fill="auto"/>
            <w:noWrap/>
            <w:vAlign w:val="center"/>
            <w:hideMark/>
          </w:tcPr>
          <w:p w14:paraId="330899A7"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7" w:type="pct"/>
            <w:tcBorders>
              <w:top w:val="nil"/>
              <w:left w:val="nil"/>
              <w:bottom w:val="single" w:sz="4" w:space="0" w:color="auto"/>
              <w:right w:val="single" w:sz="4" w:space="0" w:color="auto"/>
            </w:tcBorders>
            <w:shd w:val="clear" w:color="auto" w:fill="auto"/>
            <w:noWrap/>
            <w:vAlign w:val="center"/>
            <w:hideMark/>
          </w:tcPr>
          <w:p w14:paraId="6BFB63AC"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262BACA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748C57F7"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88</w:t>
            </w:r>
          </w:p>
        </w:tc>
        <w:tc>
          <w:tcPr>
            <w:tcW w:w="239" w:type="pct"/>
            <w:tcBorders>
              <w:top w:val="nil"/>
              <w:left w:val="nil"/>
              <w:bottom w:val="single" w:sz="4" w:space="0" w:color="auto"/>
              <w:right w:val="single" w:sz="4" w:space="0" w:color="auto"/>
            </w:tcBorders>
            <w:shd w:val="clear" w:color="auto" w:fill="auto"/>
            <w:noWrap/>
            <w:vAlign w:val="center"/>
            <w:hideMark/>
          </w:tcPr>
          <w:p w14:paraId="471786E1"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w:t>
            </w:r>
          </w:p>
        </w:tc>
        <w:tc>
          <w:tcPr>
            <w:tcW w:w="239" w:type="pct"/>
            <w:tcBorders>
              <w:top w:val="nil"/>
              <w:left w:val="nil"/>
              <w:bottom w:val="single" w:sz="4" w:space="0" w:color="auto"/>
              <w:right w:val="single" w:sz="4" w:space="0" w:color="auto"/>
            </w:tcBorders>
            <w:shd w:val="clear" w:color="auto" w:fill="auto"/>
            <w:noWrap/>
            <w:vAlign w:val="center"/>
            <w:hideMark/>
          </w:tcPr>
          <w:p w14:paraId="6C9E5228"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1791</w:t>
            </w:r>
          </w:p>
        </w:tc>
        <w:tc>
          <w:tcPr>
            <w:tcW w:w="286" w:type="pct"/>
            <w:tcBorders>
              <w:top w:val="nil"/>
              <w:left w:val="nil"/>
              <w:bottom w:val="single" w:sz="4" w:space="0" w:color="auto"/>
              <w:right w:val="single" w:sz="4" w:space="0" w:color="auto"/>
            </w:tcBorders>
            <w:shd w:val="clear" w:color="auto" w:fill="auto"/>
            <w:noWrap/>
            <w:vAlign w:val="center"/>
            <w:hideMark/>
          </w:tcPr>
          <w:p w14:paraId="10C2C25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54</w:t>
            </w:r>
          </w:p>
        </w:tc>
        <w:tc>
          <w:tcPr>
            <w:tcW w:w="286" w:type="pct"/>
            <w:tcBorders>
              <w:top w:val="nil"/>
              <w:left w:val="nil"/>
              <w:bottom w:val="single" w:sz="4" w:space="0" w:color="auto"/>
              <w:right w:val="single" w:sz="4" w:space="0" w:color="auto"/>
            </w:tcBorders>
            <w:shd w:val="clear" w:color="auto" w:fill="auto"/>
            <w:noWrap/>
            <w:vAlign w:val="center"/>
            <w:hideMark/>
          </w:tcPr>
          <w:p w14:paraId="1AA7511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166834</w:t>
            </w:r>
          </w:p>
        </w:tc>
        <w:tc>
          <w:tcPr>
            <w:tcW w:w="364" w:type="pct"/>
            <w:tcBorders>
              <w:top w:val="nil"/>
              <w:left w:val="nil"/>
              <w:bottom w:val="single" w:sz="4" w:space="0" w:color="auto"/>
              <w:right w:val="single" w:sz="4" w:space="0" w:color="auto"/>
            </w:tcBorders>
            <w:shd w:val="clear" w:color="auto" w:fill="B68A35"/>
            <w:noWrap/>
            <w:vAlign w:val="center"/>
            <w:hideMark/>
          </w:tcPr>
          <w:p w14:paraId="1FDF8B85"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123</w:t>
            </w:r>
          </w:p>
        </w:tc>
        <w:tc>
          <w:tcPr>
            <w:tcW w:w="365" w:type="pct"/>
            <w:tcBorders>
              <w:top w:val="nil"/>
              <w:left w:val="nil"/>
              <w:bottom w:val="single" w:sz="4" w:space="0" w:color="auto"/>
              <w:right w:val="single" w:sz="4" w:space="0" w:color="auto"/>
            </w:tcBorders>
            <w:shd w:val="clear" w:color="auto" w:fill="B68A35"/>
            <w:noWrap/>
            <w:vAlign w:val="center"/>
            <w:hideMark/>
          </w:tcPr>
          <w:p w14:paraId="5DF839D1"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183121</w:t>
            </w:r>
          </w:p>
        </w:tc>
        <w:tc>
          <w:tcPr>
            <w:tcW w:w="365" w:type="pct"/>
            <w:tcBorders>
              <w:top w:val="nil"/>
              <w:left w:val="nil"/>
              <w:bottom w:val="single" w:sz="4" w:space="0" w:color="auto"/>
              <w:right w:val="single" w:sz="4" w:space="0" w:color="auto"/>
            </w:tcBorders>
            <w:shd w:val="clear" w:color="auto" w:fill="B68A35"/>
            <w:noWrap/>
            <w:vAlign w:val="center"/>
          </w:tcPr>
          <w:p w14:paraId="16CEF23A" w14:textId="0BCAE3D4"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183244</w:t>
            </w:r>
          </w:p>
        </w:tc>
      </w:tr>
      <w:tr w:rsidR="00C31DD3" w:rsidRPr="0036106C" w14:paraId="1D3FB042"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5E861B4A"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UAQ</w:t>
            </w:r>
          </w:p>
        </w:tc>
        <w:tc>
          <w:tcPr>
            <w:tcW w:w="221" w:type="pct"/>
            <w:tcBorders>
              <w:top w:val="nil"/>
              <w:left w:val="nil"/>
              <w:bottom w:val="single" w:sz="4" w:space="0" w:color="auto"/>
              <w:right w:val="single" w:sz="4" w:space="0" w:color="auto"/>
            </w:tcBorders>
            <w:shd w:val="clear" w:color="auto" w:fill="auto"/>
            <w:noWrap/>
            <w:vAlign w:val="center"/>
            <w:hideMark/>
          </w:tcPr>
          <w:p w14:paraId="59D1BEAC"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w:t>
            </w:r>
          </w:p>
        </w:tc>
        <w:tc>
          <w:tcPr>
            <w:tcW w:w="277" w:type="pct"/>
            <w:tcBorders>
              <w:top w:val="nil"/>
              <w:left w:val="nil"/>
              <w:bottom w:val="single" w:sz="4" w:space="0" w:color="auto"/>
              <w:right w:val="single" w:sz="4" w:space="0" w:color="auto"/>
            </w:tcBorders>
            <w:shd w:val="clear" w:color="auto" w:fill="auto"/>
            <w:noWrap/>
            <w:vAlign w:val="center"/>
            <w:hideMark/>
          </w:tcPr>
          <w:p w14:paraId="5E8CAFB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6442</w:t>
            </w:r>
          </w:p>
        </w:tc>
        <w:tc>
          <w:tcPr>
            <w:tcW w:w="245" w:type="pct"/>
            <w:tcBorders>
              <w:top w:val="nil"/>
              <w:left w:val="nil"/>
              <w:bottom w:val="single" w:sz="4" w:space="0" w:color="auto"/>
              <w:right w:val="single" w:sz="4" w:space="0" w:color="auto"/>
            </w:tcBorders>
            <w:shd w:val="clear" w:color="auto" w:fill="auto"/>
            <w:noWrap/>
            <w:vAlign w:val="center"/>
            <w:hideMark/>
          </w:tcPr>
          <w:p w14:paraId="563CDFA8"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87" w:type="pct"/>
            <w:tcBorders>
              <w:top w:val="nil"/>
              <w:left w:val="nil"/>
              <w:bottom w:val="single" w:sz="4" w:space="0" w:color="auto"/>
              <w:right w:val="single" w:sz="4" w:space="0" w:color="auto"/>
            </w:tcBorders>
            <w:shd w:val="clear" w:color="auto" w:fill="auto"/>
            <w:noWrap/>
            <w:vAlign w:val="center"/>
            <w:hideMark/>
          </w:tcPr>
          <w:p w14:paraId="785D1F5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405</w:t>
            </w:r>
          </w:p>
        </w:tc>
        <w:tc>
          <w:tcPr>
            <w:tcW w:w="240" w:type="pct"/>
            <w:tcBorders>
              <w:top w:val="nil"/>
              <w:left w:val="nil"/>
              <w:bottom w:val="single" w:sz="4" w:space="0" w:color="auto"/>
              <w:right w:val="single" w:sz="4" w:space="0" w:color="auto"/>
            </w:tcBorders>
            <w:shd w:val="clear" w:color="auto" w:fill="auto"/>
            <w:noWrap/>
            <w:vAlign w:val="center"/>
            <w:hideMark/>
          </w:tcPr>
          <w:p w14:paraId="27897C9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607CA6A8"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39" w:type="pct"/>
            <w:tcBorders>
              <w:top w:val="nil"/>
              <w:left w:val="nil"/>
              <w:bottom w:val="single" w:sz="4" w:space="0" w:color="auto"/>
              <w:right w:val="single" w:sz="4" w:space="0" w:color="auto"/>
            </w:tcBorders>
            <w:shd w:val="clear" w:color="auto" w:fill="auto"/>
            <w:noWrap/>
            <w:vAlign w:val="center"/>
            <w:hideMark/>
          </w:tcPr>
          <w:p w14:paraId="29126F06"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7" w:type="pct"/>
            <w:tcBorders>
              <w:top w:val="nil"/>
              <w:left w:val="nil"/>
              <w:bottom w:val="single" w:sz="4" w:space="0" w:color="auto"/>
              <w:right w:val="single" w:sz="4" w:space="0" w:color="auto"/>
            </w:tcBorders>
            <w:shd w:val="clear" w:color="auto" w:fill="auto"/>
            <w:noWrap/>
            <w:vAlign w:val="center"/>
            <w:hideMark/>
          </w:tcPr>
          <w:p w14:paraId="4339F38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21412EC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5CAD72B8"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108</w:t>
            </w:r>
          </w:p>
        </w:tc>
        <w:tc>
          <w:tcPr>
            <w:tcW w:w="239" w:type="pct"/>
            <w:tcBorders>
              <w:top w:val="nil"/>
              <w:left w:val="nil"/>
              <w:bottom w:val="single" w:sz="4" w:space="0" w:color="auto"/>
              <w:right w:val="single" w:sz="4" w:space="0" w:color="auto"/>
            </w:tcBorders>
            <w:shd w:val="clear" w:color="auto" w:fill="auto"/>
            <w:noWrap/>
            <w:vAlign w:val="center"/>
            <w:hideMark/>
          </w:tcPr>
          <w:p w14:paraId="0516ED8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39" w:type="pct"/>
            <w:tcBorders>
              <w:top w:val="nil"/>
              <w:left w:val="nil"/>
              <w:bottom w:val="single" w:sz="4" w:space="0" w:color="auto"/>
              <w:right w:val="single" w:sz="4" w:space="0" w:color="auto"/>
            </w:tcBorders>
            <w:shd w:val="clear" w:color="auto" w:fill="auto"/>
            <w:noWrap/>
            <w:vAlign w:val="center"/>
            <w:hideMark/>
          </w:tcPr>
          <w:p w14:paraId="5BA381C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293</w:t>
            </w:r>
          </w:p>
        </w:tc>
        <w:tc>
          <w:tcPr>
            <w:tcW w:w="286" w:type="pct"/>
            <w:tcBorders>
              <w:top w:val="nil"/>
              <w:left w:val="nil"/>
              <w:bottom w:val="single" w:sz="4" w:space="0" w:color="auto"/>
              <w:right w:val="single" w:sz="4" w:space="0" w:color="auto"/>
            </w:tcBorders>
            <w:shd w:val="clear" w:color="auto" w:fill="auto"/>
            <w:noWrap/>
            <w:vAlign w:val="center"/>
            <w:hideMark/>
          </w:tcPr>
          <w:p w14:paraId="2AB777E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72</w:t>
            </w:r>
          </w:p>
        </w:tc>
        <w:tc>
          <w:tcPr>
            <w:tcW w:w="286" w:type="pct"/>
            <w:tcBorders>
              <w:top w:val="nil"/>
              <w:left w:val="nil"/>
              <w:bottom w:val="single" w:sz="4" w:space="0" w:color="auto"/>
              <w:right w:val="single" w:sz="4" w:space="0" w:color="auto"/>
            </w:tcBorders>
            <w:shd w:val="clear" w:color="auto" w:fill="auto"/>
            <w:noWrap/>
            <w:vAlign w:val="center"/>
            <w:hideMark/>
          </w:tcPr>
          <w:p w14:paraId="5B80B2DC"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35399</w:t>
            </w:r>
          </w:p>
        </w:tc>
        <w:tc>
          <w:tcPr>
            <w:tcW w:w="364" w:type="pct"/>
            <w:tcBorders>
              <w:top w:val="nil"/>
              <w:left w:val="nil"/>
              <w:bottom w:val="single" w:sz="4" w:space="0" w:color="auto"/>
              <w:right w:val="single" w:sz="4" w:space="0" w:color="auto"/>
            </w:tcBorders>
            <w:shd w:val="clear" w:color="auto" w:fill="B68A35"/>
            <w:noWrap/>
            <w:vAlign w:val="center"/>
            <w:hideMark/>
          </w:tcPr>
          <w:p w14:paraId="735A941C"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97</w:t>
            </w:r>
          </w:p>
        </w:tc>
        <w:tc>
          <w:tcPr>
            <w:tcW w:w="365" w:type="pct"/>
            <w:tcBorders>
              <w:top w:val="nil"/>
              <w:left w:val="nil"/>
              <w:bottom w:val="single" w:sz="4" w:space="0" w:color="auto"/>
              <w:right w:val="single" w:sz="4" w:space="0" w:color="auto"/>
            </w:tcBorders>
            <w:shd w:val="clear" w:color="auto" w:fill="B68A35"/>
            <w:noWrap/>
            <w:vAlign w:val="center"/>
            <w:hideMark/>
          </w:tcPr>
          <w:p w14:paraId="74F0EF7A"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42648</w:t>
            </w:r>
          </w:p>
        </w:tc>
        <w:tc>
          <w:tcPr>
            <w:tcW w:w="365" w:type="pct"/>
            <w:tcBorders>
              <w:top w:val="nil"/>
              <w:left w:val="nil"/>
              <w:bottom w:val="single" w:sz="4" w:space="0" w:color="auto"/>
              <w:right w:val="single" w:sz="4" w:space="0" w:color="auto"/>
            </w:tcBorders>
            <w:shd w:val="clear" w:color="auto" w:fill="B68A35"/>
            <w:noWrap/>
            <w:vAlign w:val="center"/>
          </w:tcPr>
          <w:p w14:paraId="5A201E85" w14:textId="04736ABC"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42745</w:t>
            </w:r>
          </w:p>
        </w:tc>
      </w:tr>
      <w:tr w:rsidR="00C31DD3" w:rsidRPr="0036106C" w14:paraId="698703AC"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2F598295"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RAK</w:t>
            </w:r>
          </w:p>
        </w:tc>
        <w:tc>
          <w:tcPr>
            <w:tcW w:w="221" w:type="pct"/>
            <w:tcBorders>
              <w:top w:val="nil"/>
              <w:left w:val="nil"/>
              <w:bottom w:val="single" w:sz="4" w:space="0" w:color="auto"/>
              <w:right w:val="single" w:sz="4" w:space="0" w:color="auto"/>
            </w:tcBorders>
            <w:shd w:val="clear" w:color="auto" w:fill="auto"/>
            <w:noWrap/>
            <w:vAlign w:val="center"/>
            <w:hideMark/>
          </w:tcPr>
          <w:p w14:paraId="17F3673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112</w:t>
            </w:r>
          </w:p>
        </w:tc>
        <w:tc>
          <w:tcPr>
            <w:tcW w:w="277" w:type="pct"/>
            <w:tcBorders>
              <w:top w:val="nil"/>
              <w:left w:val="nil"/>
              <w:bottom w:val="single" w:sz="4" w:space="0" w:color="auto"/>
              <w:right w:val="single" w:sz="4" w:space="0" w:color="auto"/>
            </w:tcBorders>
            <w:shd w:val="clear" w:color="auto" w:fill="auto"/>
            <w:noWrap/>
            <w:vAlign w:val="center"/>
            <w:hideMark/>
          </w:tcPr>
          <w:p w14:paraId="6FCBA80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23165</w:t>
            </w:r>
          </w:p>
        </w:tc>
        <w:tc>
          <w:tcPr>
            <w:tcW w:w="245" w:type="pct"/>
            <w:tcBorders>
              <w:top w:val="nil"/>
              <w:left w:val="nil"/>
              <w:bottom w:val="single" w:sz="4" w:space="0" w:color="auto"/>
              <w:right w:val="single" w:sz="4" w:space="0" w:color="auto"/>
            </w:tcBorders>
            <w:shd w:val="clear" w:color="auto" w:fill="auto"/>
            <w:noWrap/>
            <w:vAlign w:val="center"/>
            <w:hideMark/>
          </w:tcPr>
          <w:p w14:paraId="72FB23A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87" w:type="pct"/>
            <w:tcBorders>
              <w:top w:val="nil"/>
              <w:left w:val="nil"/>
              <w:bottom w:val="single" w:sz="4" w:space="0" w:color="auto"/>
              <w:right w:val="single" w:sz="4" w:space="0" w:color="auto"/>
            </w:tcBorders>
            <w:shd w:val="clear" w:color="auto" w:fill="auto"/>
            <w:noWrap/>
            <w:vAlign w:val="center"/>
            <w:hideMark/>
          </w:tcPr>
          <w:p w14:paraId="2794E17E"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1040</w:t>
            </w:r>
          </w:p>
        </w:tc>
        <w:tc>
          <w:tcPr>
            <w:tcW w:w="240" w:type="pct"/>
            <w:tcBorders>
              <w:top w:val="nil"/>
              <w:left w:val="nil"/>
              <w:bottom w:val="single" w:sz="4" w:space="0" w:color="auto"/>
              <w:right w:val="single" w:sz="4" w:space="0" w:color="auto"/>
            </w:tcBorders>
            <w:shd w:val="clear" w:color="auto" w:fill="auto"/>
            <w:noWrap/>
            <w:vAlign w:val="center"/>
            <w:hideMark/>
          </w:tcPr>
          <w:p w14:paraId="159B6E6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06E8024D"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32</w:t>
            </w:r>
          </w:p>
        </w:tc>
        <w:tc>
          <w:tcPr>
            <w:tcW w:w="239" w:type="pct"/>
            <w:tcBorders>
              <w:top w:val="nil"/>
              <w:left w:val="nil"/>
              <w:bottom w:val="single" w:sz="4" w:space="0" w:color="auto"/>
              <w:right w:val="single" w:sz="4" w:space="0" w:color="auto"/>
            </w:tcBorders>
            <w:shd w:val="clear" w:color="auto" w:fill="auto"/>
            <w:noWrap/>
            <w:vAlign w:val="center"/>
            <w:hideMark/>
          </w:tcPr>
          <w:p w14:paraId="0DACE804"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7" w:type="pct"/>
            <w:tcBorders>
              <w:top w:val="nil"/>
              <w:left w:val="nil"/>
              <w:bottom w:val="single" w:sz="4" w:space="0" w:color="auto"/>
              <w:right w:val="single" w:sz="4" w:space="0" w:color="auto"/>
            </w:tcBorders>
            <w:shd w:val="clear" w:color="auto" w:fill="auto"/>
            <w:noWrap/>
            <w:vAlign w:val="center"/>
            <w:hideMark/>
          </w:tcPr>
          <w:p w14:paraId="3D4DA317"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667687B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6C405F13"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128</w:t>
            </w:r>
          </w:p>
        </w:tc>
        <w:tc>
          <w:tcPr>
            <w:tcW w:w="239" w:type="pct"/>
            <w:tcBorders>
              <w:top w:val="nil"/>
              <w:left w:val="nil"/>
              <w:bottom w:val="single" w:sz="4" w:space="0" w:color="auto"/>
              <w:right w:val="single" w:sz="4" w:space="0" w:color="auto"/>
            </w:tcBorders>
            <w:shd w:val="clear" w:color="auto" w:fill="auto"/>
            <w:noWrap/>
            <w:vAlign w:val="center"/>
            <w:hideMark/>
          </w:tcPr>
          <w:p w14:paraId="7C8C4A91"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w:t>
            </w:r>
          </w:p>
        </w:tc>
        <w:tc>
          <w:tcPr>
            <w:tcW w:w="239" w:type="pct"/>
            <w:tcBorders>
              <w:top w:val="nil"/>
              <w:left w:val="nil"/>
              <w:bottom w:val="single" w:sz="4" w:space="0" w:color="auto"/>
              <w:right w:val="single" w:sz="4" w:space="0" w:color="auto"/>
            </w:tcBorders>
            <w:shd w:val="clear" w:color="auto" w:fill="auto"/>
            <w:noWrap/>
            <w:vAlign w:val="center"/>
            <w:hideMark/>
          </w:tcPr>
          <w:p w14:paraId="2D15A7D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1142</w:t>
            </w:r>
          </w:p>
        </w:tc>
        <w:tc>
          <w:tcPr>
            <w:tcW w:w="286" w:type="pct"/>
            <w:tcBorders>
              <w:top w:val="nil"/>
              <w:left w:val="nil"/>
              <w:bottom w:val="single" w:sz="4" w:space="0" w:color="auto"/>
              <w:right w:val="single" w:sz="4" w:space="0" w:color="auto"/>
            </w:tcBorders>
            <w:shd w:val="clear" w:color="auto" w:fill="auto"/>
            <w:noWrap/>
            <w:vAlign w:val="center"/>
            <w:hideMark/>
          </w:tcPr>
          <w:p w14:paraId="32D3E29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40</w:t>
            </w:r>
          </w:p>
        </w:tc>
        <w:tc>
          <w:tcPr>
            <w:tcW w:w="286" w:type="pct"/>
            <w:tcBorders>
              <w:top w:val="nil"/>
              <w:left w:val="nil"/>
              <w:bottom w:val="single" w:sz="4" w:space="0" w:color="auto"/>
              <w:right w:val="single" w:sz="4" w:space="0" w:color="auto"/>
            </w:tcBorders>
            <w:shd w:val="clear" w:color="auto" w:fill="auto"/>
            <w:noWrap/>
            <w:vAlign w:val="center"/>
            <w:hideMark/>
          </w:tcPr>
          <w:p w14:paraId="05A91A7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131243</w:t>
            </w:r>
          </w:p>
        </w:tc>
        <w:tc>
          <w:tcPr>
            <w:tcW w:w="364" w:type="pct"/>
            <w:tcBorders>
              <w:top w:val="nil"/>
              <w:left w:val="nil"/>
              <w:bottom w:val="single" w:sz="4" w:space="0" w:color="auto"/>
              <w:right w:val="single" w:sz="4" w:space="0" w:color="auto"/>
            </w:tcBorders>
            <w:shd w:val="clear" w:color="auto" w:fill="B68A35"/>
            <w:noWrap/>
            <w:vAlign w:val="center"/>
            <w:hideMark/>
          </w:tcPr>
          <w:p w14:paraId="43683B7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162</w:t>
            </w:r>
          </w:p>
        </w:tc>
        <w:tc>
          <w:tcPr>
            <w:tcW w:w="365" w:type="pct"/>
            <w:tcBorders>
              <w:top w:val="nil"/>
              <w:left w:val="nil"/>
              <w:bottom w:val="single" w:sz="4" w:space="0" w:color="auto"/>
              <w:right w:val="single" w:sz="4" w:space="0" w:color="auto"/>
            </w:tcBorders>
            <w:shd w:val="clear" w:color="auto" w:fill="B68A35"/>
            <w:noWrap/>
            <w:vAlign w:val="center"/>
            <w:hideMark/>
          </w:tcPr>
          <w:p w14:paraId="10BF0D78"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156750</w:t>
            </w:r>
          </w:p>
        </w:tc>
        <w:tc>
          <w:tcPr>
            <w:tcW w:w="365" w:type="pct"/>
            <w:tcBorders>
              <w:top w:val="nil"/>
              <w:left w:val="nil"/>
              <w:bottom w:val="single" w:sz="4" w:space="0" w:color="auto"/>
              <w:right w:val="single" w:sz="4" w:space="0" w:color="auto"/>
            </w:tcBorders>
            <w:shd w:val="clear" w:color="auto" w:fill="B68A35"/>
            <w:noWrap/>
            <w:vAlign w:val="center"/>
          </w:tcPr>
          <w:p w14:paraId="0C746D05" w14:textId="68FC530F"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156912</w:t>
            </w:r>
          </w:p>
        </w:tc>
      </w:tr>
      <w:tr w:rsidR="00C31DD3" w:rsidRPr="0036106C" w14:paraId="4220EC4C" w14:textId="77777777" w:rsidTr="00375FB3">
        <w:trPr>
          <w:trHeight w:val="300"/>
        </w:trPr>
        <w:tc>
          <w:tcPr>
            <w:tcW w:w="299" w:type="pct"/>
            <w:tcBorders>
              <w:top w:val="nil"/>
              <w:left w:val="single" w:sz="4" w:space="0" w:color="auto"/>
              <w:bottom w:val="single" w:sz="4" w:space="0" w:color="auto"/>
              <w:right w:val="single" w:sz="4" w:space="0" w:color="auto"/>
            </w:tcBorders>
            <w:shd w:val="clear" w:color="000000" w:fill="EDEDED"/>
            <w:noWrap/>
            <w:vAlign w:val="center"/>
            <w:hideMark/>
          </w:tcPr>
          <w:p w14:paraId="7BA4D9C9" w14:textId="77777777" w:rsidR="00255D90" w:rsidRPr="0036106C" w:rsidRDefault="00255D90" w:rsidP="00D122CA">
            <w:pPr>
              <w:spacing w:after="0" w:line="240" w:lineRule="auto"/>
              <w:jc w:val="both"/>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Fujairah</w:t>
            </w:r>
          </w:p>
        </w:tc>
        <w:tc>
          <w:tcPr>
            <w:tcW w:w="221" w:type="pct"/>
            <w:tcBorders>
              <w:top w:val="nil"/>
              <w:left w:val="nil"/>
              <w:bottom w:val="single" w:sz="4" w:space="0" w:color="auto"/>
              <w:right w:val="single" w:sz="4" w:space="0" w:color="auto"/>
            </w:tcBorders>
            <w:shd w:val="clear" w:color="auto" w:fill="auto"/>
            <w:noWrap/>
            <w:vAlign w:val="center"/>
            <w:hideMark/>
          </w:tcPr>
          <w:p w14:paraId="7E440155"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43</w:t>
            </w:r>
          </w:p>
        </w:tc>
        <w:tc>
          <w:tcPr>
            <w:tcW w:w="277" w:type="pct"/>
            <w:tcBorders>
              <w:top w:val="nil"/>
              <w:left w:val="nil"/>
              <w:bottom w:val="single" w:sz="4" w:space="0" w:color="auto"/>
              <w:right w:val="single" w:sz="4" w:space="0" w:color="auto"/>
            </w:tcBorders>
            <w:shd w:val="clear" w:color="auto" w:fill="auto"/>
            <w:noWrap/>
            <w:vAlign w:val="center"/>
            <w:hideMark/>
          </w:tcPr>
          <w:p w14:paraId="11F409E6"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10034</w:t>
            </w:r>
          </w:p>
        </w:tc>
        <w:tc>
          <w:tcPr>
            <w:tcW w:w="245" w:type="pct"/>
            <w:tcBorders>
              <w:top w:val="nil"/>
              <w:left w:val="nil"/>
              <w:bottom w:val="single" w:sz="4" w:space="0" w:color="auto"/>
              <w:right w:val="single" w:sz="4" w:space="0" w:color="auto"/>
            </w:tcBorders>
            <w:shd w:val="clear" w:color="auto" w:fill="auto"/>
            <w:noWrap/>
            <w:vAlign w:val="center"/>
            <w:hideMark/>
          </w:tcPr>
          <w:p w14:paraId="5A2C854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w:t>
            </w:r>
          </w:p>
        </w:tc>
        <w:tc>
          <w:tcPr>
            <w:tcW w:w="287" w:type="pct"/>
            <w:tcBorders>
              <w:top w:val="nil"/>
              <w:left w:val="nil"/>
              <w:bottom w:val="single" w:sz="4" w:space="0" w:color="auto"/>
              <w:right w:val="single" w:sz="4" w:space="0" w:color="auto"/>
            </w:tcBorders>
            <w:shd w:val="clear" w:color="auto" w:fill="auto"/>
            <w:noWrap/>
            <w:vAlign w:val="center"/>
            <w:hideMark/>
          </w:tcPr>
          <w:p w14:paraId="79030FD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698</w:t>
            </w:r>
          </w:p>
        </w:tc>
        <w:tc>
          <w:tcPr>
            <w:tcW w:w="240" w:type="pct"/>
            <w:tcBorders>
              <w:top w:val="nil"/>
              <w:left w:val="nil"/>
              <w:bottom w:val="single" w:sz="4" w:space="0" w:color="auto"/>
              <w:right w:val="single" w:sz="4" w:space="0" w:color="auto"/>
            </w:tcBorders>
            <w:shd w:val="clear" w:color="auto" w:fill="auto"/>
            <w:noWrap/>
            <w:vAlign w:val="center"/>
            <w:hideMark/>
          </w:tcPr>
          <w:p w14:paraId="0583E41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6" w:type="pct"/>
            <w:tcBorders>
              <w:top w:val="nil"/>
              <w:left w:val="nil"/>
              <w:bottom w:val="single" w:sz="4" w:space="0" w:color="auto"/>
              <w:right w:val="single" w:sz="4" w:space="0" w:color="auto"/>
            </w:tcBorders>
            <w:shd w:val="clear" w:color="auto" w:fill="auto"/>
            <w:noWrap/>
            <w:vAlign w:val="center"/>
            <w:hideMark/>
          </w:tcPr>
          <w:p w14:paraId="2FD2A56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w:t>
            </w:r>
          </w:p>
        </w:tc>
        <w:tc>
          <w:tcPr>
            <w:tcW w:w="239" w:type="pct"/>
            <w:tcBorders>
              <w:top w:val="nil"/>
              <w:left w:val="nil"/>
              <w:bottom w:val="single" w:sz="4" w:space="0" w:color="auto"/>
              <w:right w:val="single" w:sz="4" w:space="0" w:color="auto"/>
            </w:tcBorders>
            <w:shd w:val="clear" w:color="auto" w:fill="auto"/>
            <w:noWrap/>
            <w:vAlign w:val="center"/>
            <w:hideMark/>
          </w:tcPr>
          <w:p w14:paraId="3F20C9E5"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87" w:type="pct"/>
            <w:tcBorders>
              <w:top w:val="nil"/>
              <w:left w:val="nil"/>
              <w:bottom w:val="single" w:sz="4" w:space="0" w:color="auto"/>
              <w:right w:val="single" w:sz="4" w:space="0" w:color="auto"/>
            </w:tcBorders>
            <w:shd w:val="clear" w:color="auto" w:fill="auto"/>
            <w:noWrap/>
            <w:vAlign w:val="center"/>
            <w:hideMark/>
          </w:tcPr>
          <w:p w14:paraId="67EE2FBB"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37A9F51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39" w:type="pct"/>
            <w:tcBorders>
              <w:top w:val="nil"/>
              <w:left w:val="nil"/>
              <w:bottom w:val="single" w:sz="4" w:space="0" w:color="auto"/>
              <w:right w:val="single" w:sz="4" w:space="0" w:color="auto"/>
            </w:tcBorders>
            <w:shd w:val="clear" w:color="auto" w:fill="auto"/>
            <w:noWrap/>
            <w:vAlign w:val="center"/>
            <w:hideMark/>
          </w:tcPr>
          <w:p w14:paraId="0E2C8399"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97</w:t>
            </w:r>
          </w:p>
        </w:tc>
        <w:tc>
          <w:tcPr>
            <w:tcW w:w="239" w:type="pct"/>
            <w:tcBorders>
              <w:top w:val="nil"/>
              <w:left w:val="nil"/>
              <w:bottom w:val="single" w:sz="4" w:space="0" w:color="auto"/>
              <w:right w:val="single" w:sz="4" w:space="0" w:color="auto"/>
            </w:tcBorders>
            <w:shd w:val="clear" w:color="auto" w:fill="auto"/>
            <w:noWrap/>
            <w:vAlign w:val="center"/>
            <w:hideMark/>
          </w:tcPr>
          <w:p w14:paraId="5CC12AF2"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w:t>
            </w:r>
          </w:p>
        </w:tc>
        <w:tc>
          <w:tcPr>
            <w:tcW w:w="239" w:type="pct"/>
            <w:tcBorders>
              <w:top w:val="nil"/>
              <w:left w:val="nil"/>
              <w:bottom w:val="single" w:sz="4" w:space="0" w:color="auto"/>
              <w:right w:val="single" w:sz="4" w:space="0" w:color="auto"/>
            </w:tcBorders>
            <w:shd w:val="clear" w:color="auto" w:fill="auto"/>
            <w:noWrap/>
            <w:vAlign w:val="center"/>
            <w:hideMark/>
          </w:tcPr>
          <w:p w14:paraId="79995FC0"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757</w:t>
            </w:r>
          </w:p>
        </w:tc>
        <w:tc>
          <w:tcPr>
            <w:tcW w:w="286" w:type="pct"/>
            <w:tcBorders>
              <w:top w:val="nil"/>
              <w:left w:val="nil"/>
              <w:bottom w:val="single" w:sz="4" w:space="0" w:color="auto"/>
              <w:right w:val="single" w:sz="4" w:space="0" w:color="auto"/>
            </w:tcBorders>
            <w:shd w:val="clear" w:color="auto" w:fill="auto"/>
            <w:noWrap/>
            <w:vAlign w:val="center"/>
            <w:hideMark/>
          </w:tcPr>
          <w:p w14:paraId="0BFB40CA"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w:t>
            </w:r>
          </w:p>
        </w:tc>
        <w:tc>
          <w:tcPr>
            <w:tcW w:w="286" w:type="pct"/>
            <w:tcBorders>
              <w:top w:val="nil"/>
              <w:left w:val="nil"/>
              <w:bottom w:val="single" w:sz="4" w:space="0" w:color="auto"/>
              <w:right w:val="single" w:sz="4" w:space="0" w:color="auto"/>
            </w:tcBorders>
            <w:shd w:val="clear" w:color="auto" w:fill="auto"/>
            <w:noWrap/>
            <w:vAlign w:val="center"/>
            <w:hideMark/>
          </w:tcPr>
          <w:p w14:paraId="40F1388F" w14:textId="77777777" w:rsidR="00255D90" w:rsidRPr="0036106C" w:rsidRDefault="00255D90" w:rsidP="00B66A93">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56557</w:t>
            </w:r>
          </w:p>
        </w:tc>
        <w:tc>
          <w:tcPr>
            <w:tcW w:w="364" w:type="pct"/>
            <w:tcBorders>
              <w:top w:val="nil"/>
              <w:left w:val="nil"/>
              <w:bottom w:val="single" w:sz="4" w:space="0" w:color="auto"/>
              <w:right w:val="single" w:sz="4" w:space="0" w:color="auto"/>
            </w:tcBorders>
            <w:shd w:val="clear" w:color="auto" w:fill="B68A35"/>
            <w:noWrap/>
            <w:vAlign w:val="center"/>
            <w:hideMark/>
          </w:tcPr>
          <w:p w14:paraId="0113A21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67</w:t>
            </w:r>
          </w:p>
        </w:tc>
        <w:tc>
          <w:tcPr>
            <w:tcW w:w="365" w:type="pct"/>
            <w:tcBorders>
              <w:top w:val="nil"/>
              <w:left w:val="nil"/>
              <w:bottom w:val="single" w:sz="4" w:space="0" w:color="auto"/>
              <w:right w:val="single" w:sz="4" w:space="0" w:color="auto"/>
            </w:tcBorders>
            <w:shd w:val="clear" w:color="auto" w:fill="B68A35"/>
            <w:noWrap/>
            <w:vAlign w:val="center"/>
            <w:hideMark/>
          </w:tcPr>
          <w:p w14:paraId="693EF60B"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68153</w:t>
            </w:r>
          </w:p>
        </w:tc>
        <w:tc>
          <w:tcPr>
            <w:tcW w:w="365" w:type="pct"/>
            <w:tcBorders>
              <w:top w:val="nil"/>
              <w:left w:val="nil"/>
              <w:bottom w:val="single" w:sz="4" w:space="0" w:color="auto"/>
              <w:right w:val="single" w:sz="4" w:space="0" w:color="auto"/>
            </w:tcBorders>
            <w:shd w:val="clear" w:color="auto" w:fill="B68A35"/>
            <w:noWrap/>
            <w:vAlign w:val="center"/>
          </w:tcPr>
          <w:p w14:paraId="2F71F717" w14:textId="752FE689"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68220</w:t>
            </w:r>
          </w:p>
        </w:tc>
      </w:tr>
      <w:tr w:rsidR="00C31DD3" w:rsidRPr="0036106C" w14:paraId="21F90158" w14:textId="77777777" w:rsidTr="00375FB3">
        <w:trPr>
          <w:trHeight w:val="330"/>
        </w:trPr>
        <w:tc>
          <w:tcPr>
            <w:tcW w:w="299" w:type="pct"/>
            <w:tcBorders>
              <w:top w:val="nil"/>
              <w:left w:val="single" w:sz="4" w:space="0" w:color="auto"/>
              <w:bottom w:val="single" w:sz="4" w:space="0" w:color="auto"/>
              <w:right w:val="single" w:sz="4" w:space="0" w:color="auto"/>
            </w:tcBorders>
            <w:shd w:val="clear" w:color="auto" w:fill="B68A35"/>
            <w:noWrap/>
            <w:vAlign w:val="center"/>
            <w:hideMark/>
          </w:tcPr>
          <w:p w14:paraId="0415E945" w14:textId="77777777" w:rsidR="00255D90" w:rsidRPr="0036106C" w:rsidRDefault="00255D90" w:rsidP="00D122CA">
            <w:pPr>
              <w:spacing w:after="0" w:line="240" w:lineRule="auto"/>
              <w:jc w:val="both"/>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Total</w:t>
            </w:r>
          </w:p>
        </w:tc>
        <w:tc>
          <w:tcPr>
            <w:tcW w:w="221" w:type="pct"/>
            <w:tcBorders>
              <w:top w:val="nil"/>
              <w:left w:val="nil"/>
              <w:bottom w:val="single" w:sz="4" w:space="0" w:color="auto"/>
              <w:right w:val="single" w:sz="4" w:space="0" w:color="auto"/>
            </w:tcBorders>
            <w:shd w:val="clear" w:color="auto" w:fill="B68A35"/>
            <w:noWrap/>
            <w:vAlign w:val="center"/>
            <w:hideMark/>
          </w:tcPr>
          <w:p w14:paraId="57A29E62"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2012</w:t>
            </w:r>
          </w:p>
        </w:tc>
        <w:tc>
          <w:tcPr>
            <w:tcW w:w="277" w:type="pct"/>
            <w:tcBorders>
              <w:top w:val="nil"/>
              <w:left w:val="nil"/>
              <w:bottom w:val="single" w:sz="4" w:space="0" w:color="auto"/>
              <w:right w:val="single" w:sz="4" w:space="0" w:color="auto"/>
            </w:tcBorders>
            <w:shd w:val="clear" w:color="auto" w:fill="B68A35"/>
            <w:noWrap/>
            <w:vAlign w:val="center"/>
            <w:hideMark/>
          </w:tcPr>
          <w:p w14:paraId="14A2F6C9"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345258</w:t>
            </w:r>
          </w:p>
        </w:tc>
        <w:tc>
          <w:tcPr>
            <w:tcW w:w="245" w:type="pct"/>
            <w:tcBorders>
              <w:top w:val="nil"/>
              <w:left w:val="nil"/>
              <w:bottom w:val="single" w:sz="4" w:space="0" w:color="auto"/>
              <w:right w:val="single" w:sz="4" w:space="0" w:color="auto"/>
            </w:tcBorders>
            <w:shd w:val="clear" w:color="auto" w:fill="B68A35"/>
            <w:noWrap/>
            <w:vAlign w:val="center"/>
            <w:hideMark/>
          </w:tcPr>
          <w:p w14:paraId="4AE2470C"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268</w:t>
            </w:r>
          </w:p>
        </w:tc>
        <w:tc>
          <w:tcPr>
            <w:tcW w:w="287" w:type="pct"/>
            <w:tcBorders>
              <w:top w:val="nil"/>
              <w:left w:val="nil"/>
              <w:bottom w:val="single" w:sz="4" w:space="0" w:color="auto"/>
              <w:right w:val="single" w:sz="4" w:space="0" w:color="auto"/>
            </w:tcBorders>
            <w:shd w:val="clear" w:color="auto" w:fill="B68A35"/>
            <w:noWrap/>
            <w:vAlign w:val="center"/>
            <w:hideMark/>
          </w:tcPr>
          <w:p w14:paraId="65CC82E1"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201354</w:t>
            </w:r>
          </w:p>
        </w:tc>
        <w:tc>
          <w:tcPr>
            <w:tcW w:w="240" w:type="pct"/>
            <w:tcBorders>
              <w:top w:val="nil"/>
              <w:left w:val="nil"/>
              <w:bottom w:val="single" w:sz="4" w:space="0" w:color="auto"/>
              <w:right w:val="single" w:sz="4" w:space="0" w:color="auto"/>
            </w:tcBorders>
            <w:shd w:val="clear" w:color="auto" w:fill="B68A35"/>
            <w:noWrap/>
            <w:vAlign w:val="center"/>
            <w:hideMark/>
          </w:tcPr>
          <w:p w14:paraId="71C5E4A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233</w:t>
            </w:r>
          </w:p>
        </w:tc>
        <w:tc>
          <w:tcPr>
            <w:tcW w:w="286" w:type="pct"/>
            <w:tcBorders>
              <w:top w:val="nil"/>
              <w:left w:val="nil"/>
              <w:bottom w:val="single" w:sz="4" w:space="0" w:color="auto"/>
              <w:right w:val="single" w:sz="4" w:space="0" w:color="auto"/>
            </w:tcBorders>
            <w:shd w:val="clear" w:color="auto" w:fill="B68A35"/>
            <w:noWrap/>
            <w:vAlign w:val="center"/>
            <w:hideMark/>
          </w:tcPr>
          <w:p w14:paraId="4FE2B31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153281</w:t>
            </w:r>
          </w:p>
        </w:tc>
        <w:tc>
          <w:tcPr>
            <w:tcW w:w="239" w:type="pct"/>
            <w:tcBorders>
              <w:top w:val="nil"/>
              <w:left w:val="nil"/>
              <w:bottom w:val="single" w:sz="4" w:space="0" w:color="auto"/>
              <w:right w:val="single" w:sz="4" w:space="0" w:color="auto"/>
            </w:tcBorders>
            <w:shd w:val="clear" w:color="auto" w:fill="B68A35"/>
            <w:noWrap/>
            <w:vAlign w:val="center"/>
            <w:hideMark/>
          </w:tcPr>
          <w:p w14:paraId="46FE3986"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95</w:t>
            </w:r>
          </w:p>
        </w:tc>
        <w:tc>
          <w:tcPr>
            <w:tcW w:w="287" w:type="pct"/>
            <w:tcBorders>
              <w:top w:val="nil"/>
              <w:left w:val="nil"/>
              <w:bottom w:val="single" w:sz="4" w:space="0" w:color="auto"/>
              <w:right w:val="single" w:sz="4" w:space="0" w:color="auto"/>
            </w:tcBorders>
            <w:shd w:val="clear" w:color="auto" w:fill="B68A35"/>
            <w:noWrap/>
            <w:vAlign w:val="center"/>
            <w:hideMark/>
          </w:tcPr>
          <w:p w14:paraId="21F1A94A"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152112</w:t>
            </w:r>
          </w:p>
        </w:tc>
        <w:tc>
          <w:tcPr>
            <w:tcW w:w="239" w:type="pct"/>
            <w:tcBorders>
              <w:top w:val="nil"/>
              <w:left w:val="nil"/>
              <w:bottom w:val="single" w:sz="4" w:space="0" w:color="auto"/>
              <w:right w:val="single" w:sz="4" w:space="0" w:color="auto"/>
            </w:tcBorders>
            <w:shd w:val="clear" w:color="auto" w:fill="B68A35"/>
            <w:noWrap/>
            <w:vAlign w:val="center"/>
            <w:hideMark/>
          </w:tcPr>
          <w:p w14:paraId="4EF84D08"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w:t>
            </w:r>
          </w:p>
        </w:tc>
        <w:tc>
          <w:tcPr>
            <w:tcW w:w="239" w:type="pct"/>
            <w:tcBorders>
              <w:top w:val="nil"/>
              <w:left w:val="nil"/>
              <w:bottom w:val="single" w:sz="4" w:space="0" w:color="auto"/>
              <w:right w:val="single" w:sz="4" w:space="0" w:color="auto"/>
            </w:tcBorders>
            <w:shd w:val="clear" w:color="auto" w:fill="B68A35"/>
            <w:noWrap/>
            <w:vAlign w:val="center"/>
            <w:hideMark/>
          </w:tcPr>
          <w:p w14:paraId="26AFFAE2"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2285</w:t>
            </w:r>
          </w:p>
        </w:tc>
        <w:tc>
          <w:tcPr>
            <w:tcW w:w="239" w:type="pct"/>
            <w:tcBorders>
              <w:top w:val="nil"/>
              <w:left w:val="nil"/>
              <w:bottom w:val="single" w:sz="4" w:space="0" w:color="auto"/>
              <w:right w:val="single" w:sz="4" w:space="0" w:color="auto"/>
            </w:tcBorders>
            <w:shd w:val="clear" w:color="auto" w:fill="B68A35"/>
            <w:noWrap/>
            <w:vAlign w:val="center"/>
            <w:hideMark/>
          </w:tcPr>
          <w:p w14:paraId="483874D0"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140</w:t>
            </w:r>
          </w:p>
        </w:tc>
        <w:tc>
          <w:tcPr>
            <w:tcW w:w="239" w:type="pct"/>
            <w:tcBorders>
              <w:top w:val="nil"/>
              <w:left w:val="nil"/>
              <w:bottom w:val="single" w:sz="4" w:space="0" w:color="auto"/>
              <w:right w:val="single" w:sz="4" w:space="0" w:color="auto"/>
            </w:tcBorders>
            <w:shd w:val="clear" w:color="auto" w:fill="B68A35"/>
            <w:noWrap/>
            <w:vAlign w:val="center"/>
            <w:hideMark/>
          </w:tcPr>
          <w:p w14:paraId="38E618B1"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47666</w:t>
            </w:r>
          </w:p>
        </w:tc>
        <w:tc>
          <w:tcPr>
            <w:tcW w:w="286" w:type="pct"/>
            <w:tcBorders>
              <w:top w:val="nil"/>
              <w:left w:val="nil"/>
              <w:bottom w:val="single" w:sz="4" w:space="0" w:color="auto"/>
              <w:right w:val="single" w:sz="4" w:space="0" w:color="auto"/>
            </w:tcBorders>
            <w:shd w:val="clear" w:color="auto" w:fill="B68A35"/>
            <w:noWrap/>
            <w:vAlign w:val="center"/>
            <w:hideMark/>
          </w:tcPr>
          <w:p w14:paraId="6E4E22ED"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137675</w:t>
            </w:r>
          </w:p>
        </w:tc>
        <w:tc>
          <w:tcPr>
            <w:tcW w:w="286" w:type="pct"/>
            <w:tcBorders>
              <w:top w:val="nil"/>
              <w:left w:val="nil"/>
              <w:bottom w:val="single" w:sz="4" w:space="0" w:color="auto"/>
              <w:right w:val="single" w:sz="4" w:space="0" w:color="auto"/>
            </w:tcBorders>
            <w:shd w:val="clear" w:color="auto" w:fill="B68A35"/>
            <w:noWrap/>
            <w:vAlign w:val="center"/>
            <w:hideMark/>
          </w:tcPr>
          <w:p w14:paraId="469EDC21"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3648108</w:t>
            </w:r>
          </w:p>
        </w:tc>
        <w:tc>
          <w:tcPr>
            <w:tcW w:w="364" w:type="pct"/>
            <w:tcBorders>
              <w:top w:val="nil"/>
              <w:left w:val="nil"/>
              <w:bottom w:val="single" w:sz="4" w:space="0" w:color="auto"/>
              <w:right w:val="single" w:sz="4" w:space="0" w:color="auto"/>
            </w:tcBorders>
            <w:shd w:val="clear" w:color="auto" w:fill="B68A35"/>
            <w:noWrap/>
            <w:vAlign w:val="center"/>
            <w:hideMark/>
          </w:tcPr>
          <w:p w14:paraId="576FA58B"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140430</w:t>
            </w:r>
          </w:p>
        </w:tc>
        <w:tc>
          <w:tcPr>
            <w:tcW w:w="365" w:type="pct"/>
            <w:tcBorders>
              <w:top w:val="nil"/>
              <w:left w:val="nil"/>
              <w:bottom w:val="single" w:sz="4" w:space="0" w:color="auto"/>
              <w:right w:val="single" w:sz="4" w:space="0" w:color="auto"/>
            </w:tcBorders>
            <w:shd w:val="clear" w:color="auto" w:fill="B68A35"/>
            <w:noWrap/>
            <w:vAlign w:val="center"/>
            <w:hideMark/>
          </w:tcPr>
          <w:p w14:paraId="712EB13E" w14:textId="77777777" w:rsidR="00255D90" w:rsidRPr="0036106C" w:rsidRDefault="00255D90"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4550064</w:t>
            </w:r>
          </w:p>
        </w:tc>
        <w:tc>
          <w:tcPr>
            <w:tcW w:w="365" w:type="pct"/>
            <w:tcBorders>
              <w:top w:val="nil"/>
              <w:left w:val="nil"/>
              <w:bottom w:val="single" w:sz="4" w:space="0" w:color="auto"/>
              <w:right w:val="single" w:sz="4" w:space="0" w:color="auto"/>
            </w:tcBorders>
            <w:shd w:val="clear" w:color="auto" w:fill="B68A35"/>
            <w:noWrap/>
            <w:vAlign w:val="center"/>
          </w:tcPr>
          <w:p w14:paraId="27527902" w14:textId="274178F0" w:rsidR="00255D90" w:rsidRPr="0036106C" w:rsidRDefault="007E320D" w:rsidP="00B66A93">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4690494</w:t>
            </w:r>
          </w:p>
        </w:tc>
      </w:tr>
    </w:tbl>
    <w:p w14:paraId="181767E7" w14:textId="3A610A78" w:rsidR="00F47E65" w:rsidRPr="0036106C" w:rsidRDefault="00BE123B" w:rsidP="00633ECD">
      <w:pPr>
        <w:rPr>
          <w:rFonts w:ascii="Segoe UI" w:hAnsi="Segoe UI" w:cs="Segoe UI"/>
        </w:rPr>
      </w:pPr>
      <w:r w:rsidRPr="0036106C">
        <w:rPr>
          <w:rFonts w:ascii="Segoe UI" w:hAnsi="Segoe UI" w:cs="Segoe UI"/>
        </w:rPr>
        <w:br/>
      </w:r>
      <w:r w:rsidRPr="0036106C">
        <w:rPr>
          <w:rFonts w:ascii="Segoe UI" w:hAnsi="Segoe UI" w:cs="Segoe UI"/>
        </w:rPr>
        <w:br/>
      </w:r>
    </w:p>
    <w:p w14:paraId="26964D18" w14:textId="1DBD8778" w:rsidR="009143A0" w:rsidRPr="0036106C" w:rsidRDefault="00D766E8" w:rsidP="001A5734">
      <w:pPr>
        <w:pStyle w:val="Heading2"/>
        <w:rPr>
          <w:rFonts w:eastAsiaTheme="minorEastAsia" w:cs="Segoe UI"/>
        </w:rPr>
      </w:pPr>
      <w:bookmarkStart w:id="55" w:name="_Toc110334153"/>
      <w:r w:rsidRPr="0036106C">
        <w:rPr>
          <w:rFonts w:eastAsiaTheme="minorEastAsia" w:cs="Segoe UI"/>
        </w:rPr>
        <w:t>9</w:t>
      </w:r>
      <w:r w:rsidR="00F7245C" w:rsidRPr="0036106C">
        <w:rPr>
          <w:rFonts w:eastAsiaTheme="minorEastAsia" w:cs="Segoe UI"/>
        </w:rPr>
        <w:t xml:space="preserve">.4 </w:t>
      </w:r>
      <w:r w:rsidR="009143A0" w:rsidRPr="0036106C">
        <w:rPr>
          <w:rFonts w:eastAsiaTheme="minorEastAsia" w:cs="Segoe UI"/>
        </w:rPr>
        <w:t xml:space="preserve">Visitors to Communicable Disease Control Centers by Profession, </w:t>
      </w:r>
      <w:r w:rsidR="00540F09" w:rsidRPr="0036106C">
        <w:rPr>
          <w:rFonts w:eastAsiaTheme="minorEastAsia" w:cs="Segoe UI"/>
        </w:rPr>
        <w:t>Nationality</w:t>
      </w:r>
      <w:r w:rsidR="009143A0" w:rsidRPr="0036106C">
        <w:rPr>
          <w:rFonts w:eastAsiaTheme="minorEastAsia" w:cs="Segoe UI"/>
        </w:rPr>
        <w:t xml:space="preserve"> and Result 2019</w:t>
      </w:r>
      <w:bookmarkEnd w:id="55"/>
    </w:p>
    <w:tbl>
      <w:tblPr>
        <w:tblW w:w="5639" w:type="pct"/>
        <w:tblLayout w:type="fixed"/>
        <w:tblLook w:val="04A0" w:firstRow="1" w:lastRow="0" w:firstColumn="1" w:lastColumn="0" w:noHBand="0" w:noVBand="1"/>
      </w:tblPr>
      <w:tblGrid>
        <w:gridCol w:w="720"/>
        <w:gridCol w:w="526"/>
        <w:gridCol w:w="543"/>
        <w:gridCol w:w="529"/>
        <w:gridCol w:w="541"/>
        <w:gridCol w:w="529"/>
        <w:gridCol w:w="537"/>
        <w:gridCol w:w="524"/>
        <w:gridCol w:w="537"/>
        <w:gridCol w:w="524"/>
        <w:gridCol w:w="487"/>
        <w:gridCol w:w="531"/>
        <w:gridCol w:w="485"/>
        <w:gridCol w:w="524"/>
        <w:gridCol w:w="566"/>
        <w:gridCol w:w="520"/>
        <w:gridCol w:w="563"/>
        <w:gridCol w:w="547"/>
      </w:tblGrid>
      <w:tr w:rsidR="00D546D9" w:rsidRPr="0036106C" w14:paraId="7110BBC4" w14:textId="77777777" w:rsidTr="00A33458">
        <w:trPr>
          <w:trHeight w:val="360"/>
        </w:trPr>
        <w:tc>
          <w:tcPr>
            <w:tcW w:w="370" w:type="pct"/>
            <w:vMerge w:val="restart"/>
            <w:tcBorders>
              <w:top w:val="single" w:sz="4" w:space="0" w:color="auto"/>
              <w:left w:val="single" w:sz="4" w:space="0" w:color="auto"/>
              <w:bottom w:val="single" w:sz="4" w:space="0" w:color="auto"/>
              <w:right w:val="single" w:sz="4" w:space="0" w:color="auto"/>
            </w:tcBorders>
            <w:shd w:val="clear" w:color="auto" w:fill="B68A35"/>
            <w:noWrap/>
            <w:vAlign w:val="center"/>
          </w:tcPr>
          <w:p w14:paraId="0F7A820B" w14:textId="7231D9CE" w:rsidR="0003135B" w:rsidRPr="0036106C" w:rsidRDefault="0003135B" w:rsidP="0003135B">
            <w:pPr>
              <w:spacing w:after="0" w:line="240" w:lineRule="auto"/>
              <w:rPr>
                <w:rFonts w:ascii="Segoe UI" w:eastAsia="Times New Roman" w:hAnsi="Segoe UI" w:cs="Segoe UI"/>
                <w:color w:val="FFFFFF" w:themeColor="background1"/>
                <w:sz w:val="8"/>
                <w:szCs w:val="8"/>
              </w:rPr>
            </w:pPr>
            <w:r w:rsidRPr="0036106C">
              <w:rPr>
                <w:rFonts w:ascii="Segoe UI" w:eastAsia="Times New Roman" w:hAnsi="Segoe UI" w:cs="Segoe UI"/>
                <w:b/>
                <w:bCs/>
                <w:color w:val="FFFFFF" w:themeColor="background1"/>
                <w:sz w:val="8"/>
                <w:szCs w:val="8"/>
              </w:rPr>
              <w:t>Nationality</w:t>
            </w:r>
          </w:p>
        </w:tc>
        <w:tc>
          <w:tcPr>
            <w:tcW w:w="549" w:type="pct"/>
            <w:gridSpan w:val="2"/>
            <w:tcBorders>
              <w:top w:val="single" w:sz="4" w:space="0" w:color="auto"/>
              <w:left w:val="nil"/>
              <w:bottom w:val="single" w:sz="4" w:space="0" w:color="auto"/>
              <w:right w:val="single" w:sz="4" w:space="0" w:color="auto"/>
            </w:tcBorders>
            <w:shd w:val="clear" w:color="auto" w:fill="B68A35"/>
            <w:noWrap/>
            <w:vAlign w:val="center"/>
          </w:tcPr>
          <w:p w14:paraId="2878D1D6" w14:textId="56109717"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 xml:space="preserve">Domestic </w:t>
            </w:r>
            <w:r w:rsidR="005D3BFC" w:rsidRPr="0036106C">
              <w:rPr>
                <w:rFonts w:ascii="Segoe UI" w:eastAsia="Times New Roman" w:hAnsi="Segoe UI" w:cs="Segoe UI"/>
                <w:b/>
                <w:bCs/>
                <w:color w:val="FFFFFF" w:themeColor="background1"/>
                <w:sz w:val="8"/>
                <w:szCs w:val="8"/>
              </w:rPr>
              <w:t>Servants</w:t>
            </w:r>
          </w:p>
        </w:tc>
        <w:tc>
          <w:tcPr>
            <w:tcW w:w="550" w:type="pct"/>
            <w:gridSpan w:val="2"/>
            <w:tcBorders>
              <w:top w:val="single" w:sz="4" w:space="0" w:color="auto"/>
              <w:left w:val="nil"/>
              <w:bottom w:val="single" w:sz="4" w:space="0" w:color="auto"/>
              <w:right w:val="single" w:sz="4" w:space="0" w:color="auto"/>
            </w:tcBorders>
            <w:shd w:val="clear" w:color="auto" w:fill="B68A35"/>
            <w:noWrap/>
            <w:vAlign w:val="center"/>
          </w:tcPr>
          <w:p w14:paraId="0BADF2C1" w14:textId="2944EF3C"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Health Care Workers</w:t>
            </w:r>
          </w:p>
        </w:tc>
        <w:tc>
          <w:tcPr>
            <w:tcW w:w="548" w:type="pct"/>
            <w:gridSpan w:val="2"/>
            <w:tcBorders>
              <w:top w:val="single" w:sz="4" w:space="0" w:color="auto"/>
              <w:left w:val="nil"/>
              <w:bottom w:val="single" w:sz="4" w:space="0" w:color="auto"/>
              <w:right w:val="single" w:sz="4" w:space="0" w:color="auto"/>
            </w:tcBorders>
            <w:shd w:val="clear" w:color="auto" w:fill="B68A35"/>
            <w:noWrap/>
            <w:vAlign w:val="center"/>
          </w:tcPr>
          <w:p w14:paraId="4E581DA9" w14:textId="1BDD8204"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Food Workers</w:t>
            </w:r>
          </w:p>
        </w:tc>
        <w:tc>
          <w:tcPr>
            <w:tcW w:w="545" w:type="pct"/>
            <w:gridSpan w:val="2"/>
            <w:tcBorders>
              <w:top w:val="single" w:sz="4" w:space="0" w:color="auto"/>
              <w:left w:val="nil"/>
              <w:bottom w:val="single" w:sz="4" w:space="0" w:color="auto"/>
              <w:right w:val="single" w:sz="4" w:space="0" w:color="auto"/>
            </w:tcBorders>
            <w:shd w:val="clear" w:color="auto" w:fill="B68A35"/>
            <w:noWrap/>
            <w:vAlign w:val="center"/>
          </w:tcPr>
          <w:p w14:paraId="591F8C1A" w14:textId="795FAC14"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Farmers &amp;</w:t>
            </w:r>
            <w:r w:rsidR="009D1377" w:rsidRPr="0036106C">
              <w:rPr>
                <w:rFonts w:ascii="Segoe UI" w:eastAsia="Times New Roman" w:hAnsi="Segoe UI" w:cs="Segoe UI"/>
                <w:b/>
                <w:bCs/>
                <w:color w:val="FFFFFF" w:themeColor="background1"/>
                <w:sz w:val="8"/>
                <w:szCs w:val="8"/>
              </w:rPr>
              <w:t xml:space="preserve"> Herdsmen</w:t>
            </w:r>
          </w:p>
        </w:tc>
        <w:tc>
          <w:tcPr>
            <w:tcW w:w="519" w:type="pct"/>
            <w:gridSpan w:val="2"/>
            <w:tcBorders>
              <w:top w:val="single" w:sz="4" w:space="0" w:color="auto"/>
              <w:left w:val="nil"/>
              <w:bottom w:val="single" w:sz="4" w:space="0" w:color="auto"/>
              <w:right w:val="single" w:sz="4" w:space="0" w:color="auto"/>
            </w:tcBorders>
            <w:shd w:val="clear" w:color="auto" w:fill="B68A35"/>
            <w:noWrap/>
            <w:vAlign w:val="center"/>
          </w:tcPr>
          <w:p w14:paraId="263A7F16" w14:textId="7C4F557E"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Supervisor of Nurses &amp; KG.</w:t>
            </w:r>
          </w:p>
        </w:tc>
        <w:tc>
          <w:tcPr>
            <w:tcW w:w="522" w:type="pct"/>
            <w:gridSpan w:val="2"/>
            <w:tcBorders>
              <w:top w:val="single" w:sz="4" w:space="0" w:color="auto"/>
              <w:left w:val="nil"/>
              <w:bottom w:val="single" w:sz="4" w:space="0" w:color="auto"/>
              <w:right w:val="single" w:sz="4" w:space="0" w:color="auto"/>
            </w:tcBorders>
            <w:shd w:val="clear" w:color="auto" w:fill="B68A35"/>
            <w:noWrap/>
            <w:vAlign w:val="center"/>
          </w:tcPr>
          <w:p w14:paraId="49EE286A" w14:textId="56524778"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 xml:space="preserve">Barbers &amp; </w:t>
            </w:r>
            <w:r w:rsidR="005D4999" w:rsidRPr="0036106C">
              <w:rPr>
                <w:rFonts w:ascii="Segoe UI" w:eastAsia="Times New Roman" w:hAnsi="Segoe UI" w:cs="Segoe UI"/>
                <w:b/>
                <w:bCs/>
                <w:color w:val="FFFFFF" w:themeColor="background1"/>
                <w:sz w:val="8"/>
                <w:szCs w:val="8"/>
              </w:rPr>
              <w:t>Beauticians</w:t>
            </w:r>
          </w:p>
        </w:tc>
        <w:tc>
          <w:tcPr>
            <w:tcW w:w="560" w:type="pct"/>
            <w:gridSpan w:val="2"/>
            <w:tcBorders>
              <w:top w:val="single" w:sz="4" w:space="0" w:color="auto"/>
              <w:left w:val="nil"/>
              <w:bottom w:val="single" w:sz="4" w:space="0" w:color="auto"/>
              <w:right w:val="single" w:sz="4" w:space="0" w:color="auto"/>
            </w:tcBorders>
            <w:shd w:val="clear" w:color="auto" w:fill="B68A35"/>
            <w:noWrap/>
            <w:vAlign w:val="center"/>
          </w:tcPr>
          <w:p w14:paraId="6EB5EA7C" w14:textId="558CF813"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Others</w:t>
            </w:r>
          </w:p>
        </w:tc>
        <w:tc>
          <w:tcPr>
            <w:tcW w:w="837" w:type="pct"/>
            <w:gridSpan w:val="3"/>
            <w:tcBorders>
              <w:top w:val="single" w:sz="4" w:space="0" w:color="auto"/>
              <w:left w:val="nil"/>
              <w:bottom w:val="single" w:sz="4" w:space="0" w:color="auto"/>
              <w:right w:val="single" w:sz="4" w:space="0" w:color="auto"/>
            </w:tcBorders>
            <w:shd w:val="clear" w:color="auto" w:fill="B68A35"/>
            <w:noWrap/>
            <w:vAlign w:val="center"/>
          </w:tcPr>
          <w:p w14:paraId="02B190E8" w14:textId="07665E13" w:rsidR="0003135B" w:rsidRPr="0036106C" w:rsidRDefault="0003135B" w:rsidP="00133102">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Total</w:t>
            </w:r>
          </w:p>
        </w:tc>
      </w:tr>
      <w:tr w:rsidR="00D546D9" w:rsidRPr="0036106C" w14:paraId="00446A9F" w14:textId="77777777" w:rsidTr="00A33458">
        <w:trPr>
          <w:trHeight w:val="360"/>
        </w:trPr>
        <w:tc>
          <w:tcPr>
            <w:tcW w:w="370" w:type="pct"/>
            <w:vMerge/>
            <w:tcBorders>
              <w:top w:val="single" w:sz="4" w:space="0" w:color="auto"/>
              <w:left w:val="single" w:sz="4" w:space="0" w:color="auto"/>
              <w:bottom w:val="single" w:sz="4" w:space="0" w:color="auto"/>
              <w:right w:val="single" w:sz="4" w:space="0" w:color="auto"/>
            </w:tcBorders>
            <w:shd w:val="clear" w:color="auto" w:fill="B68A35"/>
            <w:noWrap/>
            <w:vAlign w:val="bottom"/>
            <w:hideMark/>
          </w:tcPr>
          <w:p w14:paraId="6F89DE1D" w14:textId="45192F21" w:rsidR="00D546D9" w:rsidRPr="0036106C" w:rsidRDefault="00D546D9" w:rsidP="00D546D9">
            <w:pPr>
              <w:spacing w:after="0" w:line="240" w:lineRule="auto"/>
              <w:jc w:val="both"/>
              <w:rPr>
                <w:rFonts w:ascii="Segoe UI" w:eastAsia="Times New Roman" w:hAnsi="Segoe UI" w:cs="Segoe UI"/>
                <w:b/>
                <w:bCs/>
                <w:color w:val="000000"/>
                <w:sz w:val="8"/>
                <w:szCs w:val="8"/>
              </w:rPr>
            </w:pPr>
          </w:p>
        </w:tc>
        <w:tc>
          <w:tcPr>
            <w:tcW w:w="27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1ADF32" w14:textId="0A4D376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F140ED" w14:textId="2BA140D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7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54B40A" w14:textId="28FE44C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8BCBDC" w14:textId="3DA2374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7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883CC" w14:textId="5A5224D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8510E3" w14:textId="1C5B50D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6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E59DE4" w14:textId="253BEE0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E73454" w14:textId="0726F5C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6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CF6823" w14:textId="019EDA1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DAD697" w14:textId="781391C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7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672A76" w14:textId="15B2AFD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D4AEE8" w14:textId="031027D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6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46E368" w14:textId="7D61600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Non-Fit</w:t>
            </w:r>
          </w:p>
        </w:tc>
        <w:tc>
          <w:tcPr>
            <w:tcW w:w="2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EE08D" w14:textId="1BAE739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Fit</w:t>
            </w:r>
          </w:p>
        </w:tc>
        <w:tc>
          <w:tcPr>
            <w:tcW w:w="267" w:type="pct"/>
            <w:tcBorders>
              <w:top w:val="single" w:sz="4" w:space="0" w:color="auto"/>
              <w:left w:val="nil"/>
              <w:bottom w:val="single" w:sz="4" w:space="0" w:color="auto"/>
              <w:right w:val="single" w:sz="4" w:space="0" w:color="auto"/>
            </w:tcBorders>
            <w:shd w:val="clear" w:color="auto" w:fill="B68A35"/>
            <w:noWrap/>
            <w:vAlign w:val="center"/>
          </w:tcPr>
          <w:p w14:paraId="36495DE9" w14:textId="05053D20"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Non-Fit</w:t>
            </w:r>
          </w:p>
        </w:tc>
        <w:tc>
          <w:tcPr>
            <w:tcW w:w="289" w:type="pct"/>
            <w:tcBorders>
              <w:top w:val="single" w:sz="4" w:space="0" w:color="auto"/>
              <w:left w:val="nil"/>
              <w:bottom w:val="single" w:sz="4" w:space="0" w:color="auto"/>
              <w:right w:val="single" w:sz="4" w:space="0" w:color="auto"/>
            </w:tcBorders>
            <w:shd w:val="clear" w:color="auto" w:fill="B68A35"/>
            <w:noWrap/>
            <w:vAlign w:val="center"/>
          </w:tcPr>
          <w:p w14:paraId="37A48192" w14:textId="3506BA29"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Fit</w:t>
            </w:r>
          </w:p>
        </w:tc>
        <w:tc>
          <w:tcPr>
            <w:tcW w:w="281" w:type="pct"/>
            <w:tcBorders>
              <w:top w:val="single" w:sz="4" w:space="0" w:color="auto"/>
              <w:left w:val="nil"/>
              <w:bottom w:val="single" w:sz="4" w:space="0" w:color="auto"/>
              <w:right w:val="single" w:sz="4" w:space="0" w:color="auto"/>
            </w:tcBorders>
            <w:shd w:val="clear" w:color="auto" w:fill="B68A35"/>
            <w:noWrap/>
            <w:vAlign w:val="center"/>
          </w:tcPr>
          <w:p w14:paraId="3D0B9448" w14:textId="5BE9A98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Total</w:t>
            </w:r>
          </w:p>
        </w:tc>
      </w:tr>
      <w:tr w:rsidR="00D546D9" w:rsidRPr="0036106C" w14:paraId="3049E3F1"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5BBB0EC8" w14:textId="65F04574"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Arab</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2F144" w14:textId="2A02190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w:t>
            </w:r>
          </w:p>
        </w:tc>
        <w:tc>
          <w:tcPr>
            <w:tcW w:w="279" w:type="pct"/>
            <w:tcBorders>
              <w:top w:val="single" w:sz="4" w:space="0" w:color="auto"/>
              <w:left w:val="nil"/>
              <w:bottom w:val="single" w:sz="4" w:space="0" w:color="auto"/>
              <w:right w:val="single" w:sz="4" w:space="0" w:color="auto"/>
            </w:tcBorders>
            <w:shd w:val="clear" w:color="auto" w:fill="auto"/>
            <w:noWrap/>
            <w:vAlign w:val="center"/>
          </w:tcPr>
          <w:p w14:paraId="675E8110" w14:textId="2D8623A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1842</w:t>
            </w: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2F8A27F8" w14:textId="0E13049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w:t>
            </w:r>
          </w:p>
        </w:tc>
        <w:tc>
          <w:tcPr>
            <w:tcW w:w="278" w:type="pct"/>
            <w:tcBorders>
              <w:top w:val="single" w:sz="4" w:space="0" w:color="auto"/>
              <w:left w:val="nil"/>
              <w:bottom w:val="single" w:sz="4" w:space="0" w:color="auto"/>
              <w:right w:val="single" w:sz="4" w:space="0" w:color="auto"/>
            </w:tcBorders>
            <w:shd w:val="clear" w:color="auto" w:fill="auto"/>
            <w:noWrap/>
            <w:vAlign w:val="center"/>
          </w:tcPr>
          <w:p w14:paraId="622C10CF" w14:textId="0AA46B9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12939</w:t>
            </w: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4F8DCC7C" w14:textId="60C0BCB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0DEA917C" w14:textId="5D15E85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6736</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7ADBECC1" w14:textId="2C80371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w:t>
            </w:r>
          </w:p>
        </w:tc>
        <w:tc>
          <w:tcPr>
            <w:tcW w:w="276" w:type="pct"/>
            <w:tcBorders>
              <w:top w:val="single" w:sz="4" w:space="0" w:color="auto"/>
              <w:left w:val="nil"/>
              <w:bottom w:val="single" w:sz="4" w:space="0" w:color="auto"/>
              <w:right w:val="single" w:sz="4" w:space="0" w:color="auto"/>
            </w:tcBorders>
            <w:shd w:val="clear" w:color="auto" w:fill="auto"/>
            <w:noWrap/>
            <w:vAlign w:val="center"/>
          </w:tcPr>
          <w:p w14:paraId="6216967B" w14:textId="4DCE382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12802</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1797DBF4" w14:textId="7B4C54D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single" w:sz="4" w:space="0" w:color="auto"/>
              <w:left w:val="nil"/>
              <w:bottom w:val="single" w:sz="4" w:space="0" w:color="auto"/>
              <w:right w:val="single" w:sz="4" w:space="0" w:color="auto"/>
            </w:tcBorders>
            <w:shd w:val="clear" w:color="auto" w:fill="auto"/>
            <w:noWrap/>
            <w:vAlign w:val="center"/>
          </w:tcPr>
          <w:p w14:paraId="37DDEF5D" w14:textId="3A5F391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173</w:t>
            </w:r>
          </w:p>
        </w:tc>
        <w:tc>
          <w:tcPr>
            <w:tcW w:w="273" w:type="pct"/>
            <w:tcBorders>
              <w:top w:val="single" w:sz="4" w:space="0" w:color="auto"/>
              <w:left w:val="nil"/>
              <w:bottom w:val="single" w:sz="4" w:space="0" w:color="auto"/>
              <w:right w:val="single" w:sz="4" w:space="0" w:color="auto"/>
            </w:tcBorders>
            <w:shd w:val="clear" w:color="auto" w:fill="auto"/>
            <w:noWrap/>
            <w:vAlign w:val="center"/>
          </w:tcPr>
          <w:p w14:paraId="5834A6D0" w14:textId="721EB6D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17</w:t>
            </w:r>
          </w:p>
        </w:tc>
        <w:tc>
          <w:tcPr>
            <w:tcW w:w="249" w:type="pct"/>
            <w:tcBorders>
              <w:top w:val="single" w:sz="4" w:space="0" w:color="auto"/>
              <w:left w:val="nil"/>
              <w:bottom w:val="single" w:sz="4" w:space="0" w:color="auto"/>
              <w:right w:val="single" w:sz="4" w:space="0" w:color="auto"/>
            </w:tcBorders>
            <w:shd w:val="clear" w:color="auto" w:fill="auto"/>
            <w:noWrap/>
            <w:vAlign w:val="center"/>
          </w:tcPr>
          <w:p w14:paraId="76F06635" w14:textId="1F58735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7033</w:t>
            </w:r>
          </w:p>
        </w:tc>
        <w:tc>
          <w:tcPr>
            <w:tcW w:w="269" w:type="pct"/>
            <w:tcBorders>
              <w:top w:val="single" w:sz="4" w:space="0" w:color="auto"/>
              <w:left w:val="nil"/>
              <w:bottom w:val="single" w:sz="4" w:space="0" w:color="auto"/>
              <w:right w:val="single" w:sz="4" w:space="0" w:color="auto"/>
            </w:tcBorders>
            <w:shd w:val="clear" w:color="auto" w:fill="auto"/>
            <w:noWrap/>
            <w:vAlign w:val="center"/>
          </w:tcPr>
          <w:p w14:paraId="7F8DE7A0" w14:textId="1F4E0E4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7862</w:t>
            </w:r>
          </w:p>
        </w:tc>
        <w:tc>
          <w:tcPr>
            <w:tcW w:w="291" w:type="pct"/>
            <w:tcBorders>
              <w:top w:val="single" w:sz="4" w:space="0" w:color="auto"/>
              <w:left w:val="nil"/>
              <w:bottom w:val="single" w:sz="4" w:space="0" w:color="auto"/>
              <w:right w:val="single" w:sz="4" w:space="0" w:color="auto"/>
            </w:tcBorders>
            <w:shd w:val="clear" w:color="auto" w:fill="auto"/>
            <w:noWrap/>
            <w:vAlign w:val="center"/>
          </w:tcPr>
          <w:p w14:paraId="01FBE661" w14:textId="10857CD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487218</w:t>
            </w:r>
          </w:p>
        </w:tc>
        <w:tc>
          <w:tcPr>
            <w:tcW w:w="267" w:type="pct"/>
            <w:tcBorders>
              <w:top w:val="single" w:sz="4" w:space="0" w:color="auto"/>
              <w:left w:val="nil"/>
              <w:bottom w:val="single" w:sz="4" w:space="0" w:color="auto"/>
              <w:right w:val="single" w:sz="4" w:space="0" w:color="auto"/>
            </w:tcBorders>
            <w:shd w:val="clear" w:color="auto" w:fill="B68A35"/>
            <w:noWrap/>
            <w:vAlign w:val="center"/>
          </w:tcPr>
          <w:p w14:paraId="37C1D774" w14:textId="6C1280BE"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7927</w:t>
            </w:r>
          </w:p>
        </w:tc>
        <w:tc>
          <w:tcPr>
            <w:tcW w:w="289" w:type="pct"/>
            <w:tcBorders>
              <w:top w:val="single" w:sz="4" w:space="0" w:color="auto"/>
              <w:left w:val="nil"/>
              <w:bottom w:val="single" w:sz="4" w:space="0" w:color="auto"/>
              <w:right w:val="single" w:sz="4" w:space="0" w:color="auto"/>
            </w:tcBorders>
            <w:shd w:val="clear" w:color="auto" w:fill="B68A35"/>
            <w:noWrap/>
            <w:vAlign w:val="center"/>
          </w:tcPr>
          <w:p w14:paraId="22734A2C" w14:textId="1CE1EDEA"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528743</w:t>
            </w:r>
          </w:p>
        </w:tc>
        <w:tc>
          <w:tcPr>
            <w:tcW w:w="281" w:type="pct"/>
            <w:tcBorders>
              <w:top w:val="single" w:sz="4" w:space="0" w:color="auto"/>
              <w:left w:val="nil"/>
              <w:bottom w:val="single" w:sz="4" w:space="0" w:color="auto"/>
              <w:right w:val="single" w:sz="4" w:space="0" w:color="auto"/>
            </w:tcBorders>
            <w:shd w:val="clear" w:color="auto" w:fill="B68A35"/>
            <w:noWrap/>
            <w:vAlign w:val="center"/>
          </w:tcPr>
          <w:p w14:paraId="3BF139F9" w14:textId="2270EB46"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536670</w:t>
            </w:r>
          </w:p>
        </w:tc>
      </w:tr>
      <w:tr w:rsidR="00D546D9" w:rsidRPr="0036106C" w14:paraId="7B4DB837"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1DBA7044" w14:textId="4DA570CB"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Indian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471A0C5" w14:textId="60FE97E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158</w:t>
            </w:r>
          </w:p>
        </w:tc>
        <w:tc>
          <w:tcPr>
            <w:tcW w:w="279" w:type="pct"/>
            <w:tcBorders>
              <w:top w:val="nil"/>
              <w:left w:val="nil"/>
              <w:bottom w:val="single" w:sz="4" w:space="0" w:color="auto"/>
              <w:right w:val="single" w:sz="4" w:space="0" w:color="auto"/>
            </w:tcBorders>
            <w:shd w:val="clear" w:color="auto" w:fill="auto"/>
            <w:noWrap/>
            <w:vAlign w:val="center"/>
          </w:tcPr>
          <w:p w14:paraId="663164A7" w14:textId="22171B1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46167</w:t>
            </w:r>
          </w:p>
        </w:tc>
        <w:tc>
          <w:tcPr>
            <w:tcW w:w="272" w:type="pct"/>
            <w:tcBorders>
              <w:top w:val="nil"/>
              <w:left w:val="nil"/>
              <w:bottom w:val="single" w:sz="4" w:space="0" w:color="auto"/>
              <w:right w:val="single" w:sz="4" w:space="0" w:color="auto"/>
            </w:tcBorders>
            <w:shd w:val="clear" w:color="auto" w:fill="auto"/>
            <w:noWrap/>
            <w:vAlign w:val="center"/>
          </w:tcPr>
          <w:p w14:paraId="0FEF58A0" w14:textId="6B78145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73</w:t>
            </w:r>
          </w:p>
        </w:tc>
        <w:tc>
          <w:tcPr>
            <w:tcW w:w="278" w:type="pct"/>
            <w:tcBorders>
              <w:top w:val="nil"/>
              <w:left w:val="nil"/>
              <w:bottom w:val="single" w:sz="4" w:space="0" w:color="auto"/>
              <w:right w:val="single" w:sz="4" w:space="0" w:color="auto"/>
            </w:tcBorders>
            <w:shd w:val="clear" w:color="auto" w:fill="auto"/>
            <w:noWrap/>
            <w:vAlign w:val="center"/>
          </w:tcPr>
          <w:p w14:paraId="6C27B290" w14:textId="78B0D0D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66273</w:t>
            </w:r>
          </w:p>
        </w:tc>
        <w:tc>
          <w:tcPr>
            <w:tcW w:w="272" w:type="pct"/>
            <w:tcBorders>
              <w:top w:val="nil"/>
              <w:left w:val="nil"/>
              <w:bottom w:val="single" w:sz="4" w:space="0" w:color="auto"/>
              <w:right w:val="single" w:sz="4" w:space="0" w:color="auto"/>
            </w:tcBorders>
            <w:shd w:val="clear" w:color="auto" w:fill="auto"/>
            <w:noWrap/>
            <w:vAlign w:val="center"/>
          </w:tcPr>
          <w:p w14:paraId="49FA203E" w14:textId="324827A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w:t>
            </w:r>
          </w:p>
        </w:tc>
        <w:tc>
          <w:tcPr>
            <w:tcW w:w="276" w:type="pct"/>
            <w:tcBorders>
              <w:top w:val="nil"/>
              <w:left w:val="nil"/>
              <w:bottom w:val="single" w:sz="4" w:space="0" w:color="auto"/>
              <w:right w:val="single" w:sz="4" w:space="0" w:color="auto"/>
            </w:tcBorders>
            <w:shd w:val="clear" w:color="auto" w:fill="auto"/>
            <w:noWrap/>
            <w:vAlign w:val="center"/>
          </w:tcPr>
          <w:p w14:paraId="1BB3D3F3" w14:textId="152665B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40344</w:t>
            </w:r>
          </w:p>
        </w:tc>
        <w:tc>
          <w:tcPr>
            <w:tcW w:w="269" w:type="pct"/>
            <w:tcBorders>
              <w:top w:val="nil"/>
              <w:left w:val="nil"/>
              <w:bottom w:val="single" w:sz="4" w:space="0" w:color="auto"/>
              <w:right w:val="single" w:sz="4" w:space="0" w:color="auto"/>
            </w:tcBorders>
            <w:shd w:val="clear" w:color="auto" w:fill="auto"/>
            <w:noWrap/>
            <w:vAlign w:val="center"/>
          </w:tcPr>
          <w:p w14:paraId="5CD6DA8E" w14:textId="7D19303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w:t>
            </w:r>
          </w:p>
        </w:tc>
        <w:tc>
          <w:tcPr>
            <w:tcW w:w="276" w:type="pct"/>
            <w:tcBorders>
              <w:top w:val="nil"/>
              <w:left w:val="nil"/>
              <w:bottom w:val="single" w:sz="4" w:space="0" w:color="auto"/>
              <w:right w:val="single" w:sz="4" w:space="0" w:color="auto"/>
            </w:tcBorders>
            <w:shd w:val="clear" w:color="auto" w:fill="auto"/>
            <w:noWrap/>
            <w:vAlign w:val="center"/>
          </w:tcPr>
          <w:p w14:paraId="398B6C27" w14:textId="4A5A944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36897</w:t>
            </w:r>
          </w:p>
        </w:tc>
        <w:tc>
          <w:tcPr>
            <w:tcW w:w="269" w:type="pct"/>
            <w:tcBorders>
              <w:top w:val="nil"/>
              <w:left w:val="nil"/>
              <w:bottom w:val="single" w:sz="4" w:space="0" w:color="auto"/>
              <w:right w:val="single" w:sz="4" w:space="0" w:color="auto"/>
            </w:tcBorders>
            <w:shd w:val="clear" w:color="auto" w:fill="auto"/>
            <w:noWrap/>
            <w:vAlign w:val="center"/>
          </w:tcPr>
          <w:p w14:paraId="34C0E398" w14:textId="0FF8395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66E8065F" w14:textId="40BCC9F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250</w:t>
            </w:r>
          </w:p>
        </w:tc>
        <w:tc>
          <w:tcPr>
            <w:tcW w:w="273" w:type="pct"/>
            <w:tcBorders>
              <w:top w:val="nil"/>
              <w:left w:val="nil"/>
              <w:bottom w:val="single" w:sz="4" w:space="0" w:color="auto"/>
              <w:right w:val="single" w:sz="4" w:space="0" w:color="auto"/>
            </w:tcBorders>
            <w:shd w:val="clear" w:color="auto" w:fill="auto"/>
            <w:noWrap/>
            <w:vAlign w:val="center"/>
          </w:tcPr>
          <w:p w14:paraId="6E4967A4" w14:textId="259D299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27</w:t>
            </w:r>
          </w:p>
        </w:tc>
        <w:tc>
          <w:tcPr>
            <w:tcW w:w="249" w:type="pct"/>
            <w:tcBorders>
              <w:top w:val="nil"/>
              <w:left w:val="nil"/>
              <w:bottom w:val="single" w:sz="4" w:space="0" w:color="auto"/>
              <w:right w:val="single" w:sz="4" w:space="0" w:color="auto"/>
            </w:tcBorders>
            <w:shd w:val="clear" w:color="auto" w:fill="auto"/>
            <w:noWrap/>
            <w:vAlign w:val="center"/>
          </w:tcPr>
          <w:p w14:paraId="1119E575" w14:textId="1951D21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10635</w:t>
            </w:r>
          </w:p>
        </w:tc>
        <w:tc>
          <w:tcPr>
            <w:tcW w:w="269" w:type="pct"/>
            <w:tcBorders>
              <w:top w:val="nil"/>
              <w:left w:val="nil"/>
              <w:bottom w:val="single" w:sz="4" w:space="0" w:color="auto"/>
              <w:right w:val="single" w:sz="4" w:space="0" w:color="auto"/>
            </w:tcBorders>
            <w:shd w:val="clear" w:color="auto" w:fill="auto"/>
            <w:noWrap/>
            <w:vAlign w:val="center"/>
          </w:tcPr>
          <w:p w14:paraId="29847C1E" w14:textId="72F65BD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66777</w:t>
            </w:r>
          </w:p>
        </w:tc>
        <w:tc>
          <w:tcPr>
            <w:tcW w:w="291" w:type="pct"/>
            <w:tcBorders>
              <w:top w:val="nil"/>
              <w:left w:val="nil"/>
              <w:bottom w:val="single" w:sz="4" w:space="0" w:color="auto"/>
              <w:right w:val="single" w:sz="4" w:space="0" w:color="auto"/>
            </w:tcBorders>
            <w:shd w:val="clear" w:color="auto" w:fill="auto"/>
            <w:noWrap/>
            <w:vAlign w:val="center"/>
          </w:tcPr>
          <w:p w14:paraId="5A9A50BB" w14:textId="702EB8A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1445400</w:t>
            </w:r>
          </w:p>
        </w:tc>
        <w:tc>
          <w:tcPr>
            <w:tcW w:w="267" w:type="pct"/>
            <w:tcBorders>
              <w:top w:val="nil"/>
              <w:left w:val="nil"/>
              <w:bottom w:val="single" w:sz="4" w:space="0" w:color="auto"/>
              <w:right w:val="single" w:sz="4" w:space="0" w:color="auto"/>
            </w:tcBorders>
            <w:shd w:val="clear" w:color="auto" w:fill="B68A35"/>
            <w:noWrap/>
            <w:vAlign w:val="center"/>
          </w:tcPr>
          <w:p w14:paraId="6D17FADC" w14:textId="4B6F8FB3"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67070</w:t>
            </w:r>
          </w:p>
        </w:tc>
        <w:tc>
          <w:tcPr>
            <w:tcW w:w="289" w:type="pct"/>
            <w:tcBorders>
              <w:top w:val="nil"/>
              <w:left w:val="nil"/>
              <w:bottom w:val="single" w:sz="4" w:space="0" w:color="auto"/>
              <w:right w:val="single" w:sz="4" w:space="0" w:color="auto"/>
            </w:tcBorders>
            <w:shd w:val="clear" w:color="auto" w:fill="B68A35"/>
            <w:noWrap/>
            <w:vAlign w:val="center"/>
          </w:tcPr>
          <w:p w14:paraId="4BFFBD76" w14:textId="11E8B18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1645966</w:t>
            </w:r>
          </w:p>
        </w:tc>
        <w:tc>
          <w:tcPr>
            <w:tcW w:w="281" w:type="pct"/>
            <w:tcBorders>
              <w:top w:val="nil"/>
              <w:left w:val="nil"/>
              <w:bottom w:val="single" w:sz="4" w:space="0" w:color="auto"/>
              <w:right w:val="single" w:sz="4" w:space="0" w:color="auto"/>
            </w:tcBorders>
            <w:shd w:val="clear" w:color="auto" w:fill="B68A35"/>
            <w:noWrap/>
            <w:vAlign w:val="center"/>
          </w:tcPr>
          <w:p w14:paraId="2D14354E" w14:textId="26F03AC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1713036</w:t>
            </w:r>
          </w:p>
        </w:tc>
      </w:tr>
      <w:tr w:rsidR="00D546D9" w:rsidRPr="0036106C" w14:paraId="2B1500F1"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6FA10FBD"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Pakistani</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0E5A5F2" w14:textId="690C965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258</w:t>
            </w:r>
          </w:p>
        </w:tc>
        <w:tc>
          <w:tcPr>
            <w:tcW w:w="279" w:type="pct"/>
            <w:tcBorders>
              <w:top w:val="nil"/>
              <w:left w:val="nil"/>
              <w:bottom w:val="single" w:sz="4" w:space="0" w:color="auto"/>
              <w:right w:val="single" w:sz="4" w:space="0" w:color="auto"/>
            </w:tcBorders>
            <w:shd w:val="clear" w:color="auto" w:fill="auto"/>
            <w:noWrap/>
            <w:vAlign w:val="center"/>
          </w:tcPr>
          <w:p w14:paraId="551BF820" w14:textId="22F1BAC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24683</w:t>
            </w:r>
          </w:p>
        </w:tc>
        <w:tc>
          <w:tcPr>
            <w:tcW w:w="272" w:type="pct"/>
            <w:tcBorders>
              <w:top w:val="nil"/>
              <w:left w:val="nil"/>
              <w:bottom w:val="single" w:sz="4" w:space="0" w:color="auto"/>
              <w:right w:val="single" w:sz="4" w:space="0" w:color="auto"/>
            </w:tcBorders>
            <w:shd w:val="clear" w:color="auto" w:fill="auto"/>
            <w:noWrap/>
            <w:vAlign w:val="center"/>
          </w:tcPr>
          <w:p w14:paraId="2D0ABAD8" w14:textId="2E97B00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w:t>
            </w:r>
          </w:p>
        </w:tc>
        <w:tc>
          <w:tcPr>
            <w:tcW w:w="278" w:type="pct"/>
            <w:tcBorders>
              <w:top w:val="nil"/>
              <w:left w:val="nil"/>
              <w:bottom w:val="single" w:sz="4" w:space="0" w:color="auto"/>
              <w:right w:val="single" w:sz="4" w:space="0" w:color="auto"/>
            </w:tcBorders>
            <w:shd w:val="clear" w:color="auto" w:fill="auto"/>
            <w:noWrap/>
            <w:vAlign w:val="center"/>
          </w:tcPr>
          <w:p w14:paraId="0FAEB46F" w14:textId="0C48AB7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12745</w:t>
            </w:r>
          </w:p>
        </w:tc>
        <w:tc>
          <w:tcPr>
            <w:tcW w:w="272" w:type="pct"/>
            <w:tcBorders>
              <w:top w:val="nil"/>
              <w:left w:val="nil"/>
              <w:bottom w:val="single" w:sz="4" w:space="0" w:color="auto"/>
              <w:right w:val="single" w:sz="4" w:space="0" w:color="auto"/>
            </w:tcBorders>
            <w:shd w:val="clear" w:color="auto" w:fill="auto"/>
            <w:noWrap/>
            <w:vAlign w:val="center"/>
          </w:tcPr>
          <w:p w14:paraId="3C4CB022" w14:textId="5AE6296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142</w:t>
            </w:r>
          </w:p>
        </w:tc>
        <w:tc>
          <w:tcPr>
            <w:tcW w:w="276" w:type="pct"/>
            <w:tcBorders>
              <w:top w:val="nil"/>
              <w:left w:val="nil"/>
              <w:bottom w:val="single" w:sz="4" w:space="0" w:color="auto"/>
              <w:right w:val="single" w:sz="4" w:space="0" w:color="auto"/>
            </w:tcBorders>
            <w:shd w:val="clear" w:color="auto" w:fill="auto"/>
            <w:noWrap/>
            <w:vAlign w:val="center"/>
          </w:tcPr>
          <w:p w14:paraId="650DEFD3" w14:textId="4ACE367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76296</w:t>
            </w:r>
          </w:p>
        </w:tc>
        <w:tc>
          <w:tcPr>
            <w:tcW w:w="269" w:type="pct"/>
            <w:tcBorders>
              <w:top w:val="nil"/>
              <w:left w:val="nil"/>
              <w:bottom w:val="single" w:sz="4" w:space="0" w:color="auto"/>
              <w:right w:val="single" w:sz="4" w:space="0" w:color="auto"/>
            </w:tcBorders>
            <w:shd w:val="clear" w:color="auto" w:fill="auto"/>
            <w:noWrap/>
            <w:vAlign w:val="center"/>
          </w:tcPr>
          <w:p w14:paraId="62B66BEF" w14:textId="640C775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57</w:t>
            </w:r>
          </w:p>
        </w:tc>
        <w:tc>
          <w:tcPr>
            <w:tcW w:w="276" w:type="pct"/>
            <w:tcBorders>
              <w:top w:val="nil"/>
              <w:left w:val="nil"/>
              <w:bottom w:val="single" w:sz="4" w:space="0" w:color="auto"/>
              <w:right w:val="single" w:sz="4" w:space="0" w:color="auto"/>
            </w:tcBorders>
            <w:shd w:val="clear" w:color="auto" w:fill="auto"/>
            <w:noWrap/>
            <w:vAlign w:val="center"/>
          </w:tcPr>
          <w:p w14:paraId="0B579A73" w14:textId="4D4AB44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39811</w:t>
            </w:r>
          </w:p>
        </w:tc>
        <w:tc>
          <w:tcPr>
            <w:tcW w:w="269" w:type="pct"/>
            <w:tcBorders>
              <w:top w:val="nil"/>
              <w:left w:val="nil"/>
              <w:bottom w:val="single" w:sz="4" w:space="0" w:color="auto"/>
              <w:right w:val="single" w:sz="4" w:space="0" w:color="auto"/>
            </w:tcBorders>
            <w:shd w:val="clear" w:color="auto" w:fill="auto"/>
            <w:noWrap/>
            <w:vAlign w:val="center"/>
          </w:tcPr>
          <w:p w14:paraId="3ACCF376" w14:textId="45F2A45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63A4CCDB" w14:textId="08977F5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67</w:t>
            </w:r>
          </w:p>
        </w:tc>
        <w:tc>
          <w:tcPr>
            <w:tcW w:w="273" w:type="pct"/>
            <w:tcBorders>
              <w:top w:val="nil"/>
              <w:left w:val="nil"/>
              <w:bottom w:val="single" w:sz="4" w:space="0" w:color="auto"/>
              <w:right w:val="single" w:sz="4" w:space="0" w:color="auto"/>
            </w:tcBorders>
            <w:shd w:val="clear" w:color="auto" w:fill="auto"/>
            <w:noWrap/>
            <w:vAlign w:val="center"/>
          </w:tcPr>
          <w:p w14:paraId="4453E957" w14:textId="36FBF48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44</w:t>
            </w:r>
          </w:p>
        </w:tc>
        <w:tc>
          <w:tcPr>
            <w:tcW w:w="249" w:type="pct"/>
            <w:tcBorders>
              <w:top w:val="nil"/>
              <w:left w:val="nil"/>
              <w:bottom w:val="single" w:sz="4" w:space="0" w:color="auto"/>
              <w:right w:val="single" w:sz="4" w:space="0" w:color="auto"/>
            </w:tcBorders>
            <w:shd w:val="clear" w:color="auto" w:fill="auto"/>
            <w:noWrap/>
            <w:vAlign w:val="center"/>
          </w:tcPr>
          <w:p w14:paraId="622B8B24" w14:textId="7ADFEDE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6136</w:t>
            </w:r>
          </w:p>
        </w:tc>
        <w:tc>
          <w:tcPr>
            <w:tcW w:w="269" w:type="pct"/>
            <w:tcBorders>
              <w:top w:val="nil"/>
              <w:left w:val="nil"/>
              <w:bottom w:val="single" w:sz="4" w:space="0" w:color="auto"/>
              <w:right w:val="single" w:sz="4" w:space="0" w:color="auto"/>
            </w:tcBorders>
            <w:shd w:val="clear" w:color="auto" w:fill="auto"/>
            <w:noWrap/>
            <w:vAlign w:val="center"/>
          </w:tcPr>
          <w:p w14:paraId="3B85CA6E" w14:textId="7BB6861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24728</w:t>
            </w:r>
          </w:p>
        </w:tc>
        <w:tc>
          <w:tcPr>
            <w:tcW w:w="291" w:type="pct"/>
            <w:tcBorders>
              <w:top w:val="nil"/>
              <w:left w:val="nil"/>
              <w:bottom w:val="single" w:sz="4" w:space="0" w:color="auto"/>
              <w:right w:val="single" w:sz="4" w:space="0" w:color="auto"/>
            </w:tcBorders>
            <w:shd w:val="clear" w:color="auto" w:fill="auto"/>
            <w:noWrap/>
            <w:vAlign w:val="center"/>
          </w:tcPr>
          <w:p w14:paraId="16B3BC73" w14:textId="2444069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634860</w:t>
            </w:r>
          </w:p>
        </w:tc>
        <w:tc>
          <w:tcPr>
            <w:tcW w:w="267" w:type="pct"/>
            <w:tcBorders>
              <w:top w:val="nil"/>
              <w:left w:val="nil"/>
              <w:bottom w:val="single" w:sz="4" w:space="0" w:color="auto"/>
              <w:right w:val="single" w:sz="4" w:space="0" w:color="auto"/>
            </w:tcBorders>
            <w:shd w:val="clear" w:color="auto" w:fill="B68A35"/>
            <w:noWrap/>
            <w:vAlign w:val="center"/>
          </w:tcPr>
          <w:p w14:paraId="08513D21" w14:textId="60BD92AA"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25245</w:t>
            </w:r>
          </w:p>
        </w:tc>
        <w:tc>
          <w:tcPr>
            <w:tcW w:w="289" w:type="pct"/>
            <w:tcBorders>
              <w:top w:val="nil"/>
              <w:left w:val="nil"/>
              <w:bottom w:val="single" w:sz="4" w:space="0" w:color="auto"/>
              <w:right w:val="single" w:sz="4" w:space="0" w:color="auto"/>
            </w:tcBorders>
            <w:shd w:val="clear" w:color="auto" w:fill="B68A35"/>
            <w:noWrap/>
            <w:vAlign w:val="center"/>
          </w:tcPr>
          <w:p w14:paraId="2FA2DB0E" w14:textId="63B06C5B"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794598</w:t>
            </w:r>
          </w:p>
        </w:tc>
        <w:tc>
          <w:tcPr>
            <w:tcW w:w="281" w:type="pct"/>
            <w:tcBorders>
              <w:top w:val="nil"/>
              <w:left w:val="nil"/>
              <w:bottom w:val="single" w:sz="4" w:space="0" w:color="auto"/>
              <w:right w:val="single" w:sz="4" w:space="0" w:color="auto"/>
            </w:tcBorders>
            <w:shd w:val="clear" w:color="auto" w:fill="B68A35"/>
            <w:noWrap/>
            <w:vAlign w:val="center"/>
          </w:tcPr>
          <w:p w14:paraId="15BA672E" w14:textId="0239CEC8"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819843</w:t>
            </w:r>
          </w:p>
        </w:tc>
      </w:tr>
      <w:tr w:rsidR="00D546D9" w:rsidRPr="0036106C" w14:paraId="2C4F6CEF"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5FD1DDFD" w14:textId="1F4CF1A1"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Philippine</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13E14D8" w14:textId="7EBE7B7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641</w:t>
            </w:r>
          </w:p>
        </w:tc>
        <w:tc>
          <w:tcPr>
            <w:tcW w:w="279" w:type="pct"/>
            <w:tcBorders>
              <w:top w:val="nil"/>
              <w:left w:val="nil"/>
              <w:bottom w:val="single" w:sz="4" w:space="0" w:color="auto"/>
              <w:right w:val="single" w:sz="4" w:space="0" w:color="auto"/>
            </w:tcBorders>
            <w:shd w:val="clear" w:color="auto" w:fill="auto"/>
            <w:noWrap/>
            <w:vAlign w:val="center"/>
          </w:tcPr>
          <w:p w14:paraId="15B26575" w14:textId="6C934F8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85806</w:t>
            </w:r>
          </w:p>
        </w:tc>
        <w:tc>
          <w:tcPr>
            <w:tcW w:w="272" w:type="pct"/>
            <w:tcBorders>
              <w:top w:val="nil"/>
              <w:left w:val="nil"/>
              <w:bottom w:val="single" w:sz="4" w:space="0" w:color="auto"/>
              <w:right w:val="single" w:sz="4" w:space="0" w:color="auto"/>
            </w:tcBorders>
            <w:shd w:val="clear" w:color="auto" w:fill="auto"/>
            <w:noWrap/>
            <w:vAlign w:val="center"/>
          </w:tcPr>
          <w:p w14:paraId="77EAFBD0" w14:textId="6A5F1A4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51</w:t>
            </w:r>
          </w:p>
        </w:tc>
        <w:tc>
          <w:tcPr>
            <w:tcW w:w="278" w:type="pct"/>
            <w:tcBorders>
              <w:top w:val="nil"/>
              <w:left w:val="nil"/>
              <w:bottom w:val="single" w:sz="4" w:space="0" w:color="auto"/>
              <w:right w:val="single" w:sz="4" w:space="0" w:color="auto"/>
            </w:tcBorders>
            <w:shd w:val="clear" w:color="auto" w:fill="auto"/>
            <w:noWrap/>
            <w:vAlign w:val="center"/>
          </w:tcPr>
          <w:p w14:paraId="0CCB5141" w14:textId="5D80EC9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38653</w:t>
            </w:r>
          </w:p>
        </w:tc>
        <w:tc>
          <w:tcPr>
            <w:tcW w:w="272" w:type="pct"/>
            <w:tcBorders>
              <w:top w:val="nil"/>
              <w:left w:val="nil"/>
              <w:bottom w:val="single" w:sz="4" w:space="0" w:color="auto"/>
              <w:right w:val="single" w:sz="4" w:space="0" w:color="auto"/>
            </w:tcBorders>
            <w:shd w:val="clear" w:color="auto" w:fill="auto"/>
            <w:noWrap/>
            <w:vAlign w:val="center"/>
          </w:tcPr>
          <w:p w14:paraId="6EF8D34C" w14:textId="360136E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w:t>
            </w:r>
          </w:p>
        </w:tc>
        <w:tc>
          <w:tcPr>
            <w:tcW w:w="276" w:type="pct"/>
            <w:tcBorders>
              <w:top w:val="nil"/>
              <w:left w:val="nil"/>
              <w:bottom w:val="single" w:sz="4" w:space="0" w:color="auto"/>
              <w:right w:val="single" w:sz="4" w:space="0" w:color="auto"/>
            </w:tcBorders>
            <w:shd w:val="clear" w:color="auto" w:fill="auto"/>
            <w:noWrap/>
            <w:vAlign w:val="center"/>
          </w:tcPr>
          <w:p w14:paraId="5ACEFCA6" w14:textId="67A4BBF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3621</w:t>
            </w:r>
          </w:p>
        </w:tc>
        <w:tc>
          <w:tcPr>
            <w:tcW w:w="269" w:type="pct"/>
            <w:tcBorders>
              <w:top w:val="nil"/>
              <w:left w:val="nil"/>
              <w:bottom w:val="single" w:sz="4" w:space="0" w:color="auto"/>
              <w:right w:val="single" w:sz="4" w:space="0" w:color="auto"/>
            </w:tcBorders>
            <w:shd w:val="clear" w:color="auto" w:fill="auto"/>
            <w:noWrap/>
            <w:vAlign w:val="center"/>
          </w:tcPr>
          <w:p w14:paraId="51BF57D3" w14:textId="35CB264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w:t>
            </w:r>
          </w:p>
        </w:tc>
        <w:tc>
          <w:tcPr>
            <w:tcW w:w="276" w:type="pct"/>
            <w:tcBorders>
              <w:top w:val="nil"/>
              <w:left w:val="nil"/>
              <w:bottom w:val="single" w:sz="4" w:space="0" w:color="auto"/>
              <w:right w:val="single" w:sz="4" w:space="0" w:color="auto"/>
            </w:tcBorders>
            <w:shd w:val="clear" w:color="auto" w:fill="auto"/>
            <w:noWrap/>
            <w:vAlign w:val="center"/>
          </w:tcPr>
          <w:p w14:paraId="34992C98" w14:textId="4D894DA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16480</w:t>
            </w:r>
          </w:p>
        </w:tc>
        <w:tc>
          <w:tcPr>
            <w:tcW w:w="269" w:type="pct"/>
            <w:tcBorders>
              <w:top w:val="nil"/>
              <w:left w:val="nil"/>
              <w:bottom w:val="single" w:sz="4" w:space="0" w:color="auto"/>
              <w:right w:val="single" w:sz="4" w:space="0" w:color="auto"/>
            </w:tcBorders>
            <w:shd w:val="clear" w:color="auto" w:fill="auto"/>
            <w:noWrap/>
            <w:vAlign w:val="center"/>
          </w:tcPr>
          <w:p w14:paraId="73508F1E" w14:textId="27761A2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w:t>
            </w:r>
          </w:p>
        </w:tc>
        <w:tc>
          <w:tcPr>
            <w:tcW w:w="250" w:type="pct"/>
            <w:tcBorders>
              <w:top w:val="nil"/>
              <w:left w:val="nil"/>
              <w:bottom w:val="single" w:sz="4" w:space="0" w:color="auto"/>
              <w:right w:val="single" w:sz="4" w:space="0" w:color="auto"/>
            </w:tcBorders>
            <w:shd w:val="clear" w:color="auto" w:fill="auto"/>
            <w:noWrap/>
            <w:vAlign w:val="center"/>
          </w:tcPr>
          <w:p w14:paraId="748F722C" w14:textId="78D5188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890</w:t>
            </w:r>
          </w:p>
        </w:tc>
        <w:tc>
          <w:tcPr>
            <w:tcW w:w="273" w:type="pct"/>
            <w:tcBorders>
              <w:top w:val="nil"/>
              <w:left w:val="nil"/>
              <w:bottom w:val="single" w:sz="4" w:space="0" w:color="auto"/>
              <w:right w:val="single" w:sz="4" w:space="0" w:color="auto"/>
            </w:tcBorders>
            <w:shd w:val="clear" w:color="auto" w:fill="auto"/>
            <w:noWrap/>
            <w:vAlign w:val="center"/>
          </w:tcPr>
          <w:p w14:paraId="3E1C00FD" w14:textId="221A401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w:t>
            </w:r>
          </w:p>
        </w:tc>
        <w:tc>
          <w:tcPr>
            <w:tcW w:w="249" w:type="pct"/>
            <w:tcBorders>
              <w:top w:val="nil"/>
              <w:left w:val="nil"/>
              <w:bottom w:val="single" w:sz="4" w:space="0" w:color="auto"/>
              <w:right w:val="single" w:sz="4" w:space="0" w:color="auto"/>
            </w:tcBorders>
            <w:shd w:val="clear" w:color="auto" w:fill="auto"/>
            <w:noWrap/>
            <w:vAlign w:val="center"/>
          </w:tcPr>
          <w:p w14:paraId="535EBF41" w14:textId="64199EC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15571</w:t>
            </w:r>
          </w:p>
        </w:tc>
        <w:tc>
          <w:tcPr>
            <w:tcW w:w="269" w:type="pct"/>
            <w:tcBorders>
              <w:top w:val="nil"/>
              <w:left w:val="nil"/>
              <w:bottom w:val="single" w:sz="4" w:space="0" w:color="auto"/>
              <w:right w:val="single" w:sz="4" w:space="0" w:color="auto"/>
            </w:tcBorders>
            <w:shd w:val="clear" w:color="auto" w:fill="auto"/>
            <w:noWrap/>
            <w:vAlign w:val="center"/>
          </w:tcPr>
          <w:p w14:paraId="74DBF62E" w14:textId="45ED0BC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5106</w:t>
            </w:r>
          </w:p>
        </w:tc>
        <w:tc>
          <w:tcPr>
            <w:tcW w:w="291" w:type="pct"/>
            <w:tcBorders>
              <w:top w:val="nil"/>
              <w:left w:val="nil"/>
              <w:bottom w:val="single" w:sz="4" w:space="0" w:color="auto"/>
              <w:right w:val="single" w:sz="4" w:space="0" w:color="auto"/>
            </w:tcBorders>
            <w:shd w:val="clear" w:color="auto" w:fill="auto"/>
            <w:noWrap/>
            <w:vAlign w:val="center"/>
          </w:tcPr>
          <w:p w14:paraId="35802D2F" w14:textId="31E91F0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245866</w:t>
            </w:r>
          </w:p>
        </w:tc>
        <w:tc>
          <w:tcPr>
            <w:tcW w:w="267" w:type="pct"/>
            <w:tcBorders>
              <w:top w:val="nil"/>
              <w:left w:val="nil"/>
              <w:bottom w:val="single" w:sz="4" w:space="0" w:color="auto"/>
              <w:right w:val="single" w:sz="4" w:space="0" w:color="auto"/>
            </w:tcBorders>
            <w:shd w:val="clear" w:color="auto" w:fill="B68A35"/>
            <w:noWrap/>
            <w:vAlign w:val="center"/>
          </w:tcPr>
          <w:p w14:paraId="11524243" w14:textId="5757BAD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5835</w:t>
            </w:r>
          </w:p>
        </w:tc>
        <w:tc>
          <w:tcPr>
            <w:tcW w:w="289" w:type="pct"/>
            <w:tcBorders>
              <w:top w:val="nil"/>
              <w:left w:val="nil"/>
              <w:bottom w:val="single" w:sz="4" w:space="0" w:color="auto"/>
              <w:right w:val="single" w:sz="4" w:space="0" w:color="auto"/>
            </w:tcBorders>
            <w:shd w:val="clear" w:color="auto" w:fill="B68A35"/>
            <w:noWrap/>
            <w:vAlign w:val="center"/>
          </w:tcPr>
          <w:p w14:paraId="1BC4C42E" w14:textId="5BA8850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406887</w:t>
            </w:r>
          </w:p>
        </w:tc>
        <w:tc>
          <w:tcPr>
            <w:tcW w:w="281" w:type="pct"/>
            <w:tcBorders>
              <w:top w:val="nil"/>
              <w:left w:val="nil"/>
              <w:bottom w:val="single" w:sz="4" w:space="0" w:color="auto"/>
              <w:right w:val="single" w:sz="4" w:space="0" w:color="auto"/>
            </w:tcBorders>
            <w:shd w:val="clear" w:color="auto" w:fill="B68A35"/>
            <w:noWrap/>
            <w:vAlign w:val="center"/>
          </w:tcPr>
          <w:p w14:paraId="66A6E942" w14:textId="6B04481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412722</w:t>
            </w:r>
          </w:p>
        </w:tc>
      </w:tr>
      <w:tr w:rsidR="00D546D9" w:rsidRPr="0036106C" w14:paraId="259EEE25"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7E12CC23" w14:textId="4615CB23"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Bangladeshi</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322E4736" w14:textId="1E4E7F7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218</w:t>
            </w:r>
          </w:p>
        </w:tc>
        <w:tc>
          <w:tcPr>
            <w:tcW w:w="279" w:type="pct"/>
            <w:tcBorders>
              <w:top w:val="nil"/>
              <w:left w:val="nil"/>
              <w:bottom w:val="single" w:sz="4" w:space="0" w:color="auto"/>
              <w:right w:val="single" w:sz="4" w:space="0" w:color="auto"/>
            </w:tcBorders>
            <w:shd w:val="clear" w:color="auto" w:fill="auto"/>
            <w:noWrap/>
            <w:vAlign w:val="center"/>
          </w:tcPr>
          <w:p w14:paraId="346EBD0F" w14:textId="447BA08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37605</w:t>
            </w:r>
          </w:p>
        </w:tc>
        <w:tc>
          <w:tcPr>
            <w:tcW w:w="272" w:type="pct"/>
            <w:tcBorders>
              <w:top w:val="nil"/>
              <w:left w:val="nil"/>
              <w:bottom w:val="single" w:sz="4" w:space="0" w:color="auto"/>
              <w:right w:val="single" w:sz="4" w:space="0" w:color="auto"/>
            </w:tcBorders>
            <w:shd w:val="clear" w:color="auto" w:fill="auto"/>
            <w:noWrap/>
            <w:vAlign w:val="center"/>
          </w:tcPr>
          <w:p w14:paraId="1757A525" w14:textId="55C99D9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58</w:t>
            </w:r>
          </w:p>
        </w:tc>
        <w:tc>
          <w:tcPr>
            <w:tcW w:w="278" w:type="pct"/>
            <w:tcBorders>
              <w:top w:val="nil"/>
              <w:left w:val="nil"/>
              <w:bottom w:val="single" w:sz="4" w:space="0" w:color="auto"/>
              <w:right w:val="single" w:sz="4" w:space="0" w:color="auto"/>
            </w:tcBorders>
            <w:shd w:val="clear" w:color="auto" w:fill="auto"/>
            <w:noWrap/>
            <w:vAlign w:val="center"/>
          </w:tcPr>
          <w:p w14:paraId="186734DD" w14:textId="32AFF8E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18164</w:t>
            </w:r>
          </w:p>
        </w:tc>
        <w:tc>
          <w:tcPr>
            <w:tcW w:w="272" w:type="pct"/>
            <w:tcBorders>
              <w:top w:val="nil"/>
              <w:left w:val="nil"/>
              <w:bottom w:val="single" w:sz="4" w:space="0" w:color="auto"/>
              <w:right w:val="single" w:sz="4" w:space="0" w:color="auto"/>
            </w:tcBorders>
            <w:shd w:val="clear" w:color="auto" w:fill="auto"/>
            <w:noWrap/>
            <w:vAlign w:val="center"/>
          </w:tcPr>
          <w:p w14:paraId="4A63D382" w14:textId="23EBCB1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22</w:t>
            </w:r>
          </w:p>
        </w:tc>
        <w:tc>
          <w:tcPr>
            <w:tcW w:w="276" w:type="pct"/>
            <w:tcBorders>
              <w:top w:val="nil"/>
              <w:left w:val="nil"/>
              <w:bottom w:val="single" w:sz="4" w:space="0" w:color="auto"/>
              <w:right w:val="single" w:sz="4" w:space="0" w:color="auto"/>
            </w:tcBorders>
            <w:shd w:val="clear" w:color="auto" w:fill="auto"/>
            <w:noWrap/>
            <w:vAlign w:val="center"/>
          </w:tcPr>
          <w:p w14:paraId="72B5F82B" w14:textId="27DA4AA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10086</w:t>
            </w:r>
          </w:p>
        </w:tc>
        <w:tc>
          <w:tcPr>
            <w:tcW w:w="269" w:type="pct"/>
            <w:tcBorders>
              <w:top w:val="nil"/>
              <w:left w:val="nil"/>
              <w:bottom w:val="single" w:sz="4" w:space="0" w:color="auto"/>
              <w:right w:val="single" w:sz="4" w:space="0" w:color="auto"/>
            </w:tcBorders>
            <w:shd w:val="clear" w:color="auto" w:fill="auto"/>
            <w:noWrap/>
            <w:vAlign w:val="center"/>
          </w:tcPr>
          <w:p w14:paraId="49FE7093" w14:textId="7C6DDB3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w:t>
            </w:r>
          </w:p>
        </w:tc>
        <w:tc>
          <w:tcPr>
            <w:tcW w:w="276" w:type="pct"/>
            <w:tcBorders>
              <w:top w:val="nil"/>
              <w:left w:val="nil"/>
              <w:bottom w:val="single" w:sz="4" w:space="0" w:color="auto"/>
              <w:right w:val="single" w:sz="4" w:space="0" w:color="auto"/>
            </w:tcBorders>
            <w:shd w:val="clear" w:color="auto" w:fill="auto"/>
            <w:noWrap/>
            <w:vAlign w:val="center"/>
          </w:tcPr>
          <w:p w14:paraId="4131810F" w14:textId="1D7F362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20745</w:t>
            </w:r>
          </w:p>
        </w:tc>
        <w:tc>
          <w:tcPr>
            <w:tcW w:w="269" w:type="pct"/>
            <w:tcBorders>
              <w:top w:val="nil"/>
              <w:left w:val="nil"/>
              <w:bottom w:val="single" w:sz="4" w:space="0" w:color="auto"/>
              <w:right w:val="single" w:sz="4" w:space="0" w:color="auto"/>
            </w:tcBorders>
            <w:shd w:val="clear" w:color="auto" w:fill="auto"/>
            <w:noWrap/>
            <w:vAlign w:val="center"/>
          </w:tcPr>
          <w:p w14:paraId="2330E522" w14:textId="344C5A8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25D3042C" w14:textId="703A561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78</w:t>
            </w:r>
          </w:p>
        </w:tc>
        <w:tc>
          <w:tcPr>
            <w:tcW w:w="273" w:type="pct"/>
            <w:tcBorders>
              <w:top w:val="nil"/>
              <w:left w:val="nil"/>
              <w:bottom w:val="single" w:sz="4" w:space="0" w:color="auto"/>
              <w:right w:val="single" w:sz="4" w:space="0" w:color="auto"/>
            </w:tcBorders>
            <w:shd w:val="clear" w:color="auto" w:fill="auto"/>
            <w:noWrap/>
            <w:vAlign w:val="center"/>
          </w:tcPr>
          <w:p w14:paraId="2B53D604" w14:textId="0904C6A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4A461C9D" w14:textId="1745037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1566</w:t>
            </w:r>
          </w:p>
        </w:tc>
        <w:tc>
          <w:tcPr>
            <w:tcW w:w="269" w:type="pct"/>
            <w:tcBorders>
              <w:top w:val="nil"/>
              <w:left w:val="nil"/>
              <w:bottom w:val="single" w:sz="4" w:space="0" w:color="auto"/>
              <w:right w:val="single" w:sz="4" w:space="0" w:color="auto"/>
            </w:tcBorders>
            <w:shd w:val="clear" w:color="auto" w:fill="auto"/>
            <w:noWrap/>
            <w:vAlign w:val="center"/>
          </w:tcPr>
          <w:p w14:paraId="7EC47F9C" w14:textId="4DA2415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11610</w:t>
            </w:r>
          </w:p>
        </w:tc>
        <w:tc>
          <w:tcPr>
            <w:tcW w:w="291" w:type="pct"/>
            <w:tcBorders>
              <w:top w:val="nil"/>
              <w:left w:val="nil"/>
              <w:bottom w:val="single" w:sz="4" w:space="0" w:color="auto"/>
              <w:right w:val="single" w:sz="4" w:space="0" w:color="auto"/>
            </w:tcBorders>
            <w:shd w:val="clear" w:color="auto" w:fill="auto"/>
            <w:noWrap/>
            <w:vAlign w:val="center"/>
          </w:tcPr>
          <w:p w14:paraId="536075F0" w14:textId="64B2B73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266729</w:t>
            </w:r>
          </w:p>
        </w:tc>
        <w:tc>
          <w:tcPr>
            <w:tcW w:w="267" w:type="pct"/>
            <w:tcBorders>
              <w:top w:val="nil"/>
              <w:left w:val="nil"/>
              <w:bottom w:val="single" w:sz="4" w:space="0" w:color="auto"/>
              <w:right w:val="single" w:sz="4" w:space="0" w:color="auto"/>
            </w:tcBorders>
            <w:shd w:val="clear" w:color="auto" w:fill="B68A35"/>
            <w:noWrap/>
            <w:vAlign w:val="center"/>
          </w:tcPr>
          <w:p w14:paraId="3699522D" w14:textId="372CCEA5"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11912</w:t>
            </w:r>
          </w:p>
        </w:tc>
        <w:tc>
          <w:tcPr>
            <w:tcW w:w="289" w:type="pct"/>
            <w:tcBorders>
              <w:top w:val="nil"/>
              <w:left w:val="nil"/>
              <w:bottom w:val="single" w:sz="4" w:space="0" w:color="auto"/>
              <w:right w:val="single" w:sz="4" w:space="0" w:color="auto"/>
            </w:tcBorders>
            <w:shd w:val="clear" w:color="auto" w:fill="B68A35"/>
            <w:noWrap/>
            <w:vAlign w:val="center"/>
          </w:tcPr>
          <w:p w14:paraId="32F267F5" w14:textId="4D0052DA"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354973</w:t>
            </w:r>
          </w:p>
        </w:tc>
        <w:tc>
          <w:tcPr>
            <w:tcW w:w="281" w:type="pct"/>
            <w:tcBorders>
              <w:top w:val="nil"/>
              <w:left w:val="nil"/>
              <w:bottom w:val="single" w:sz="4" w:space="0" w:color="auto"/>
              <w:right w:val="single" w:sz="4" w:space="0" w:color="auto"/>
            </w:tcBorders>
            <w:shd w:val="clear" w:color="auto" w:fill="B68A35"/>
            <w:noWrap/>
            <w:vAlign w:val="center"/>
          </w:tcPr>
          <w:p w14:paraId="188AF327" w14:textId="207756E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366885</w:t>
            </w:r>
          </w:p>
        </w:tc>
      </w:tr>
      <w:tr w:rsidR="00D546D9" w:rsidRPr="0036106C" w14:paraId="59C3328D"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5D22C626" w14:textId="5EE50D09"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Srilankan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A188F4D" w14:textId="1D4DB05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w:t>
            </w:r>
          </w:p>
        </w:tc>
        <w:tc>
          <w:tcPr>
            <w:tcW w:w="279" w:type="pct"/>
            <w:tcBorders>
              <w:top w:val="nil"/>
              <w:left w:val="nil"/>
              <w:bottom w:val="single" w:sz="4" w:space="0" w:color="auto"/>
              <w:right w:val="single" w:sz="4" w:space="0" w:color="auto"/>
            </w:tcBorders>
            <w:shd w:val="clear" w:color="auto" w:fill="auto"/>
            <w:noWrap/>
            <w:vAlign w:val="center"/>
          </w:tcPr>
          <w:p w14:paraId="3B3E3B3D" w14:textId="4873AE7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13045</w:t>
            </w:r>
          </w:p>
        </w:tc>
        <w:tc>
          <w:tcPr>
            <w:tcW w:w="272" w:type="pct"/>
            <w:tcBorders>
              <w:top w:val="nil"/>
              <w:left w:val="nil"/>
              <w:bottom w:val="single" w:sz="4" w:space="0" w:color="auto"/>
              <w:right w:val="single" w:sz="4" w:space="0" w:color="auto"/>
            </w:tcBorders>
            <w:shd w:val="clear" w:color="auto" w:fill="auto"/>
            <w:noWrap/>
            <w:vAlign w:val="center"/>
          </w:tcPr>
          <w:p w14:paraId="5D736AD3" w14:textId="18F8B41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w:t>
            </w:r>
          </w:p>
        </w:tc>
        <w:tc>
          <w:tcPr>
            <w:tcW w:w="278" w:type="pct"/>
            <w:tcBorders>
              <w:top w:val="nil"/>
              <w:left w:val="nil"/>
              <w:bottom w:val="single" w:sz="4" w:space="0" w:color="auto"/>
              <w:right w:val="single" w:sz="4" w:space="0" w:color="auto"/>
            </w:tcBorders>
            <w:shd w:val="clear" w:color="auto" w:fill="auto"/>
            <w:noWrap/>
            <w:vAlign w:val="center"/>
          </w:tcPr>
          <w:p w14:paraId="2FD60E6C" w14:textId="1820C9C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6682</w:t>
            </w:r>
          </w:p>
        </w:tc>
        <w:tc>
          <w:tcPr>
            <w:tcW w:w="272" w:type="pct"/>
            <w:tcBorders>
              <w:top w:val="nil"/>
              <w:left w:val="nil"/>
              <w:bottom w:val="single" w:sz="4" w:space="0" w:color="auto"/>
              <w:right w:val="single" w:sz="4" w:space="0" w:color="auto"/>
            </w:tcBorders>
            <w:shd w:val="clear" w:color="auto" w:fill="auto"/>
            <w:noWrap/>
            <w:vAlign w:val="center"/>
          </w:tcPr>
          <w:p w14:paraId="41F4230B" w14:textId="3CEA2D8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4DF146B8" w14:textId="7EE0E05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1432</w:t>
            </w:r>
          </w:p>
        </w:tc>
        <w:tc>
          <w:tcPr>
            <w:tcW w:w="269" w:type="pct"/>
            <w:tcBorders>
              <w:top w:val="nil"/>
              <w:left w:val="nil"/>
              <w:bottom w:val="single" w:sz="4" w:space="0" w:color="auto"/>
              <w:right w:val="single" w:sz="4" w:space="0" w:color="auto"/>
            </w:tcBorders>
            <w:shd w:val="clear" w:color="auto" w:fill="auto"/>
            <w:noWrap/>
            <w:vAlign w:val="center"/>
          </w:tcPr>
          <w:p w14:paraId="3C32E5FF" w14:textId="140B5D1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07AE49B9" w14:textId="12FE51E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2480</w:t>
            </w:r>
          </w:p>
        </w:tc>
        <w:tc>
          <w:tcPr>
            <w:tcW w:w="269" w:type="pct"/>
            <w:tcBorders>
              <w:top w:val="nil"/>
              <w:left w:val="nil"/>
              <w:bottom w:val="single" w:sz="4" w:space="0" w:color="auto"/>
              <w:right w:val="single" w:sz="4" w:space="0" w:color="auto"/>
            </w:tcBorders>
            <w:shd w:val="clear" w:color="auto" w:fill="auto"/>
            <w:noWrap/>
            <w:vAlign w:val="center"/>
          </w:tcPr>
          <w:p w14:paraId="444EE8C4" w14:textId="419A01D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224487A3" w14:textId="4C462C1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50</w:t>
            </w:r>
          </w:p>
        </w:tc>
        <w:tc>
          <w:tcPr>
            <w:tcW w:w="273" w:type="pct"/>
            <w:tcBorders>
              <w:top w:val="nil"/>
              <w:left w:val="nil"/>
              <w:bottom w:val="single" w:sz="4" w:space="0" w:color="auto"/>
              <w:right w:val="single" w:sz="4" w:space="0" w:color="auto"/>
            </w:tcBorders>
            <w:shd w:val="clear" w:color="auto" w:fill="auto"/>
            <w:noWrap/>
            <w:vAlign w:val="center"/>
          </w:tcPr>
          <w:p w14:paraId="3A14494A" w14:textId="3B15452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374C63E4" w14:textId="3A0B56E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361</w:t>
            </w:r>
          </w:p>
        </w:tc>
        <w:tc>
          <w:tcPr>
            <w:tcW w:w="269" w:type="pct"/>
            <w:tcBorders>
              <w:top w:val="nil"/>
              <w:left w:val="nil"/>
              <w:bottom w:val="single" w:sz="4" w:space="0" w:color="auto"/>
              <w:right w:val="single" w:sz="4" w:space="0" w:color="auto"/>
            </w:tcBorders>
            <w:shd w:val="clear" w:color="auto" w:fill="auto"/>
            <w:noWrap/>
            <w:vAlign w:val="center"/>
          </w:tcPr>
          <w:p w14:paraId="08A0EAAA" w14:textId="6012361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786</w:t>
            </w:r>
          </w:p>
        </w:tc>
        <w:tc>
          <w:tcPr>
            <w:tcW w:w="291" w:type="pct"/>
            <w:tcBorders>
              <w:top w:val="nil"/>
              <w:left w:val="nil"/>
              <w:bottom w:val="single" w:sz="4" w:space="0" w:color="auto"/>
              <w:right w:val="single" w:sz="4" w:space="0" w:color="auto"/>
            </w:tcBorders>
            <w:shd w:val="clear" w:color="auto" w:fill="auto"/>
            <w:noWrap/>
            <w:vAlign w:val="center"/>
          </w:tcPr>
          <w:p w14:paraId="20571E27" w14:textId="35B2A79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36824</w:t>
            </w:r>
          </w:p>
        </w:tc>
        <w:tc>
          <w:tcPr>
            <w:tcW w:w="267" w:type="pct"/>
            <w:tcBorders>
              <w:top w:val="nil"/>
              <w:left w:val="nil"/>
              <w:bottom w:val="single" w:sz="4" w:space="0" w:color="auto"/>
              <w:right w:val="single" w:sz="4" w:space="0" w:color="auto"/>
            </w:tcBorders>
            <w:shd w:val="clear" w:color="auto" w:fill="B68A35"/>
            <w:noWrap/>
            <w:vAlign w:val="center"/>
          </w:tcPr>
          <w:p w14:paraId="492C7FF4" w14:textId="21D50AE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809</w:t>
            </w:r>
          </w:p>
        </w:tc>
        <w:tc>
          <w:tcPr>
            <w:tcW w:w="289" w:type="pct"/>
            <w:tcBorders>
              <w:top w:val="nil"/>
              <w:left w:val="nil"/>
              <w:bottom w:val="single" w:sz="4" w:space="0" w:color="auto"/>
              <w:right w:val="single" w:sz="4" w:space="0" w:color="auto"/>
            </w:tcBorders>
            <w:shd w:val="clear" w:color="auto" w:fill="B68A35"/>
            <w:noWrap/>
            <w:vAlign w:val="center"/>
          </w:tcPr>
          <w:p w14:paraId="4B359FE9" w14:textId="051003BB"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60874</w:t>
            </w:r>
          </w:p>
        </w:tc>
        <w:tc>
          <w:tcPr>
            <w:tcW w:w="281" w:type="pct"/>
            <w:tcBorders>
              <w:top w:val="nil"/>
              <w:left w:val="nil"/>
              <w:bottom w:val="single" w:sz="4" w:space="0" w:color="auto"/>
              <w:right w:val="single" w:sz="4" w:space="0" w:color="auto"/>
            </w:tcBorders>
            <w:shd w:val="clear" w:color="auto" w:fill="B68A35"/>
            <w:noWrap/>
            <w:vAlign w:val="center"/>
          </w:tcPr>
          <w:p w14:paraId="6344998A" w14:textId="526BDF2B"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61683</w:t>
            </w:r>
          </w:p>
        </w:tc>
      </w:tr>
      <w:tr w:rsidR="00D546D9" w:rsidRPr="0036106C" w14:paraId="054476A6"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307728E2"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Indonesia</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666841E3" w14:textId="0F5D645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120</w:t>
            </w:r>
          </w:p>
        </w:tc>
        <w:tc>
          <w:tcPr>
            <w:tcW w:w="279" w:type="pct"/>
            <w:tcBorders>
              <w:top w:val="nil"/>
              <w:left w:val="nil"/>
              <w:bottom w:val="single" w:sz="4" w:space="0" w:color="auto"/>
              <w:right w:val="single" w:sz="4" w:space="0" w:color="auto"/>
            </w:tcBorders>
            <w:shd w:val="clear" w:color="auto" w:fill="auto"/>
            <w:noWrap/>
            <w:vAlign w:val="center"/>
          </w:tcPr>
          <w:p w14:paraId="48B48EDC" w14:textId="0CDF30C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21901</w:t>
            </w:r>
          </w:p>
        </w:tc>
        <w:tc>
          <w:tcPr>
            <w:tcW w:w="272" w:type="pct"/>
            <w:tcBorders>
              <w:top w:val="nil"/>
              <w:left w:val="nil"/>
              <w:bottom w:val="single" w:sz="4" w:space="0" w:color="auto"/>
              <w:right w:val="single" w:sz="4" w:space="0" w:color="auto"/>
            </w:tcBorders>
            <w:shd w:val="clear" w:color="auto" w:fill="auto"/>
            <w:noWrap/>
            <w:vAlign w:val="center"/>
          </w:tcPr>
          <w:p w14:paraId="51D96F41" w14:textId="695F0D9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8" w:type="pct"/>
            <w:tcBorders>
              <w:top w:val="nil"/>
              <w:left w:val="nil"/>
              <w:bottom w:val="single" w:sz="4" w:space="0" w:color="auto"/>
              <w:right w:val="single" w:sz="4" w:space="0" w:color="auto"/>
            </w:tcBorders>
            <w:shd w:val="clear" w:color="auto" w:fill="auto"/>
            <w:noWrap/>
            <w:vAlign w:val="center"/>
          </w:tcPr>
          <w:p w14:paraId="1D8DE895" w14:textId="7E996F1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776</w:t>
            </w:r>
          </w:p>
        </w:tc>
        <w:tc>
          <w:tcPr>
            <w:tcW w:w="272" w:type="pct"/>
            <w:tcBorders>
              <w:top w:val="nil"/>
              <w:left w:val="nil"/>
              <w:bottom w:val="single" w:sz="4" w:space="0" w:color="auto"/>
              <w:right w:val="single" w:sz="4" w:space="0" w:color="auto"/>
            </w:tcBorders>
            <w:shd w:val="clear" w:color="auto" w:fill="auto"/>
            <w:noWrap/>
            <w:vAlign w:val="center"/>
          </w:tcPr>
          <w:p w14:paraId="6820590B" w14:textId="5F487EC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3C04EEB0" w14:textId="7B34910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48</w:t>
            </w:r>
          </w:p>
        </w:tc>
        <w:tc>
          <w:tcPr>
            <w:tcW w:w="269" w:type="pct"/>
            <w:tcBorders>
              <w:top w:val="nil"/>
              <w:left w:val="nil"/>
              <w:bottom w:val="single" w:sz="4" w:space="0" w:color="auto"/>
              <w:right w:val="single" w:sz="4" w:space="0" w:color="auto"/>
            </w:tcBorders>
            <w:shd w:val="clear" w:color="auto" w:fill="auto"/>
            <w:noWrap/>
            <w:vAlign w:val="center"/>
          </w:tcPr>
          <w:p w14:paraId="24459ACC" w14:textId="2AAB9EB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1D505B2E" w14:textId="14F5AEA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252</w:t>
            </w:r>
          </w:p>
        </w:tc>
        <w:tc>
          <w:tcPr>
            <w:tcW w:w="269" w:type="pct"/>
            <w:tcBorders>
              <w:top w:val="nil"/>
              <w:left w:val="nil"/>
              <w:bottom w:val="single" w:sz="4" w:space="0" w:color="auto"/>
              <w:right w:val="single" w:sz="4" w:space="0" w:color="auto"/>
            </w:tcBorders>
            <w:shd w:val="clear" w:color="auto" w:fill="auto"/>
            <w:noWrap/>
            <w:vAlign w:val="center"/>
          </w:tcPr>
          <w:p w14:paraId="2EC6A9BC" w14:textId="303AD98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50" w:type="pct"/>
            <w:tcBorders>
              <w:top w:val="nil"/>
              <w:left w:val="nil"/>
              <w:bottom w:val="single" w:sz="4" w:space="0" w:color="auto"/>
              <w:right w:val="single" w:sz="4" w:space="0" w:color="auto"/>
            </w:tcBorders>
            <w:shd w:val="clear" w:color="auto" w:fill="auto"/>
            <w:noWrap/>
            <w:vAlign w:val="center"/>
          </w:tcPr>
          <w:p w14:paraId="166A69B7" w14:textId="5CB89A4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97</w:t>
            </w:r>
          </w:p>
        </w:tc>
        <w:tc>
          <w:tcPr>
            <w:tcW w:w="273" w:type="pct"/>
            <w:tcBorders>
              <w:top w:val="nil"/>
              <w:left w:val="nil"/>
              <w:bottom w:val="single" w:sz="4" w:space="0" w:color="auto"/>
              <w:right w:val="single" w:sz="4" w:space="0" w:color="auto"/>
            </w:tcBorders>
            <w:shd w:val="clear" w:color="auto" w:fill="auto"/>
            <w:noWrap/>
            <w:vAlign w:val="center"/>
          </w:tcPr>
          <w:p w14:paraId="0B6651D9" w14:textId="3102E45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6F5EA66E" w14:textId="56FEBBF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169</w:t>
            </w:r>
          </w:p>
        </w:tc>
        <w:tc>
          <w:tcPr>
            <w:tcW w:w="269" w:type="pct"/>
            <w:tcBorders>
              <w:top w:val="nil"/>
              <w:left w:val="nil"/>
              <w:bottom w:val="single" w:sz="4" w:space="0" w:color="auto"/>
              <w:right w:val="single" w:sz="4" w:space="0" w:color="auto"/>
            </w:tcBorders>
            <w:shd w:val="clear" w:color="auto" w:fill="auto"/>
            <w:noWrap/>
            <w:vAlign w:val="center"/>
          </w:tcPr>
          <w:p w14:paraId="1D23B76F" w14:textId="057CDA5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w:t>
            </w:r>
          </w:p>
        </w:tc>
        <w:tc>
          <w:tcPr>
            <w:tcW w:w="291" w:type="pct"/>
            <w:tcBorders>
              <w:top w:val="nil"/>
              <w:left w:val="nil"/>
              <w:bottom w:val="single" w:sz="4" w:space="0" w:color="auto"/>
              <w:right w:val="single" w:sz="4" w:space="0" w:color="auto"/>
            </w:tcBorders>
            <w:shd w:val="clear" w:color="auto" w:fill="auto"/>
            <w:noWrap/>
            <w:vAlign w:val="center"/>
          </w:tcPr>
          <w:p w14:paraId="7E40DF55" w14:textId="21D090D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3960</w:t>
            </w:r>
          </w:p>
        </w:tc>
        <w:tc>
          <w:tcPr>
            <w:tcW w:w="267" w:type="pct"/>
            <w:tcBorders>
              <w:top w:val="nil"/>
              <w:left w:val="nil"/>
              <w:bottom w:val="single" w:sz="4" w:space="0" w:color="auto"/>
              <w:right w:val="single" w:sz="4" w:space="0" w:color="auto"/>
            </w:tcBorders>
            <w:shd w:val="clear" w:color="auto" w:fill="B68A35"/>
            <w:noWrap/>
            <w:vAlign w:val="center"/>
          </w:tcPr>
          <w:p w14:paraId="19C4C10F" w14:textId="5950ACFE"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139</w:t>
            </w:r>
          </w:p>
        </w:tc>
        <w:tc>
          <w:tcPr>
            <w:tcW w:w="289" w:type="pct"/>
            <w:tcBorders>
              <w:top w:val="nil"/>
              <w:left w:val="nil"/>
              <w:bottom w:val="single" w:sz="4" w:space="0" w:color="auto"/>
              <w:right w:val="single" w:sz="4" w:space="0" w:color="auto"/>
            </w:tcBorders>
            <w:shd w:val="clear" w:color="auto" w:fill="B68A35"/>
            <w:noWrap/>
            <w:vAlign w:val="center"/>
          </w:tcPr>
          <w:p w14:paraId="2C2F159F" w14:textId="07096AE9"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27203</w:t>
            </w:r>
          </w:p>
        </w:tc>
        <w:tc>
          <w:tcPr>
            <w:tcW w:w="281" w:type="pct"/>
            <w:tcBorders>
              <w:top w:val="nil"/>
              <w:left w:val="nil"/>
              <w:bottom w:val="single" w:sz="4" w:space="0" w:color="auto"/>
              <w:right w:val="single" w:sz="4" w:space="0" w:color="auto"/>
            </w:tcBorders>
            <w:shd w:val="clear" w:color="auto" w:fill="B68A35"/>
            <w:noWrap/>
            <w:vAlign w:val="center"/>
          </w:tcPr>
          <w:p w14:paraId="255D3EF1" w14:textId="0F572FEF"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27342</w:t>
            </w:r>
          </w:p>
        </w:tc>
      </w:tr>
      <w:tr w:rsidR="00D546D9" w:rsidRPr="0036106C" w14:paraId="1C2E70D5"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2E8882A4"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Iranian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46089A3B" w14:textId="1ED69BA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9" w:type="pct"/>
            <w:tcBorders>
              <w:top w:val="nil"/>
              <w:left w:val="nil"/>
              <w:bottom w:val="single" w:sz="4" w:space="0" w:color="auto"/>
              <w:right w:val="single" w:sz="4" w:space="0" w:color="auto"/>
            </w:tcBorders>
            <w:shd w:val="clear" w:color="auto" w:fill="auto"/>
            <w:noWrap/>
            <w:vAlign w:val="center"/>
          </w:tcPr>
          <w:p w14:paraId="53119C4E" w14:textId="2A1DEF2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238</w:t>
            </w:r>
          </w:p>
        </w:tc>
        <w:tc>
          <w:tcPr>
            <w:tcW w:w="272" w:type="pct"/>
            <w:tcBorders>
              <w:top w:val="nil"/>
              <w:left w:val="nil"/>
              <w:bottom w:val="single" w:sz="4" w:space="0" w:color="auto"/>
              <w:right w:val="single" w:sz="4" w:space="0" w:color="auto"/>
            </w:tcBorders>
            <w:shd w:val="clear" w:color="auto" w:fill="auto"/>
            <w:noWrap/>
            <w:vAlign w:val="center"/>
          </w:tcPr>
          <w:p w14:paraId="65A63220" w14:textId="596C2EF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8" w:type="pct"/>
            <w:tcBorders>
              <w:top w:val="nil"/>
              <w:left w:val="nil"/>
              <w:bottom w:val="single" w:sz="4" w:space="0" w:color="auto"/>
              <w:right w:val="single" w:sz="4" w:space="0" w:color="auto"/>
            </w:tcBorders>
            <w:shd w:val="clear" w:color="auto" w:fill="auto"/>
            <w:noWrap/>
            <w:vAlign w:val="center"/>
          </w:tcPr>
          <w:p w14:paraId="33DDF501" w14:textId="265383D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256</w:t>
            </w:r>
          </w:p>
        </w:tc>
        <w:tc>
          <w:tcPr>
            <w:tcW w:w="272" w:type="pct"/>
            <w:tcBorders>
              <w:top w:val="nil"/>
              <w:left w:val="nil"/>
              <w:bottom w:val="single" w:sz="4" w:space="0" w:color="auto"/>
              <w:right w:val="single" w:sz="4" w:space="0" w:color="auto"/>
            </w:tcBorders>
            <w:shd w:val="clear" w:color="auto" w:fill="auto"/>
            <w:noWrap/>
            <w:vAlign w:val="center"/>
          </w:tcPr>
          <w:p w14:paraId="650CF91C" w14:textId="6CF69AF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3DBD8788" w14:textId="4BA3BBD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308</w:t>
            </w:r>
          </w:p>
        </w:tc>
        <w:tc>
          <w:tcPr>
            <w:tcW w:w="269" w:type="pct"/>
            <w:tcBorders>
              <w:top w:val="nil"/>
              <w:left w:val="nil"/>
              <w:bottom w:val="single" w:sz="4" w:space="0" w:color="auto"/>
              <w:right w:val="single" w:sz="4" w:space="0" w:color="auto"/>
            </w:tcBorders>
            <w:shd w:val="clear" w:color="auto" w:fill="auto"/>
            <w:noWrap/>
            <w:vAlign w:val="center"/>
          </w:tcPr>
          <w:p w14:paraId="2B053683" w14:textId="636AE7B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02090BB9" w14:textId="1748874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388</w:t>
            </w:r>
          </w:p>
        </w:tc>
        <w:tc>
          <w:tcPr>
            <w:tcW w:w="269" w:type="pct"/>
            <w:tcBorders>
              <w:top w:val="nil"/>
              <w:left w:val="nil"/>
              <w:bottom w:val="single" w:sz="4" w:space="0" w:color="auto"/>
              <w:right w:val="single" w:sz="4" w:space="0" w:color="auto"/>
            </w:tcBorders>
            <w:shd w:val="clear" w:color="auto" w:fill="auto"/>
            <w:noWrap/>
            <w:vAlign w:val="center"/>
          </w:tcPr>
          <w:p w14:paraId="30135A4D" w14:textId="5479F42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717C0840" w14:textId="659740D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w:t>
            </w:r>
          </w:p>
        </w:tc>
        <w:tc>
          <w:tcPr>
            <w:tcW w:w="273" w:type="pct"/>
            <w:tcBorders>
              <w:top w:val="nil"/>
              <w:left w:val="nil"/>
              <w:bottom w:val="single" w:sz="4" w:space="0" w:color="auto"/>
              <w:right w:val="single" w:sz="4" w:space="0" w:color="auto"/>
            </w:tcBorders>
            <w:shd w:val="clear" w:color="auto" w:fill="auto"/>
            <w:noWrap/>
            <w:vAlign w:val="center"/>
          </w:tcPr>
          <w:p w14:paraId="3E556CA5" w14:textId="769F9AC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6E35D745" w14:textId="640184E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29</w:t>
            </w:r>
          </w:p>
        </w:tc>
        <w:tc>
          <w:tcPr>
            <w:tcW w:w="269" w:type="pct"/>
            <w:tcBorders>
              <w:top w:val="nil"/>
              <w:left w:val="nil"/>
              <w:bottom w:val="single" w:sz="4" w:space="0" w:color="auto"/>
              <w:right w:val="single" w:sz="4" w:space="0" w:color="auto"/>
            </w:tcBorders>
            <w:shd w:val="clear" w:color="auto" w:fill="auto"/>
            <w:noWrap/>
            <w:vAlign w:val="center"/>
          </w:tcPr>
          <w:p w14:paraId="22907066" w14:textId="29539BC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w:t>
            </w:r>
          </w:p>
        </w:tc>
        <w:tc>
          <w:tcPr>
            <w:tcW w:w="291" w:type="pct"/>
            <w:tcBorders>
              <w:top w:val="nil"/>
              <w:left w:val="nil"/>
              <w:bottom w:val="single" w:sz="4" w:space="0" w:color="auto"/>
              <w:right w:val="single" w:sz="4" w:space="0" w:color="auto"/>
            </w:tcBorders>
            <w:shd w:val="clear" w:color="auto" w:fill="auto"/>
            <w:noWrap/>
            <w:vAlign w:val="center"/>
          </w:tcPr>
          <w:p w14:paraId="1A34B620" w14:textId="078B2A2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24095</w:t>
            </w:r>
          </w:p>
        </w:tc>
        <w:tc>
          <w:tcPr>
            <w:tcW w:w="267" w:type="pct"/>
            <w:tcBorders>
              <w:top w:val="nil"/>
              <w:left w:val="nil"/>
              <w:bottom w:val="single" w:sz="4" w:space="0" w:color="auto"/>
              <w:right w:val="single" w:sz="4" w:space="0" w:color="auto"/>
            </w:tcBorders>
            <w:shd w:val="clear" w:color="auto" w:fill="B68A35"/>
            <w:noWrap/>
            <w:vAlign w:val="center"/>
          </w:tcPr>
          <w:p w14:paraId="733B9E86" w14:textId="00DD21B8"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24</w:t>
            </w:r>
          </w:p>
        </w:tc>
        <w:tc>
          <w:tcPr>
            <w:tcW w:w="289" w:type="pct"/>
            <w:tcBorders>
              <w:top w:val="nil"/>
              <w:left w:val="nil"/>
              <w:bottom w:val="single" w:sz="4" w:space="0" w:color="auto"/>
              <w:right w:val="single" w:sz="4" w:space="0" w:color="auto"/>
            </w:tcBorders>
            <w:shd w:val="clear" w:color="auto" w:fill="B68A35"/>
            <w:noWrap/>
            <w:vAlign w:val="center"/>
          </w:tcPr>
          <w:p w14:paraId="513D5DA9" w14:textId="3E633383"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25316</w:t>
            </w:r>
          </w:p>
        </w:tc>
        <w:tc>
          <w:tcPr>
            <w:tcW w:w="281" w:type="pct"/>
            <w:tcBorders>
              <w:top w:val="nil"/>
              <w:left w:val="nil"/>
              <w:bottom w:val="single" w:sz="4" w:space="0" w:color="auto"/>
              <w:right w:val="single" w:sz="4" w:space="0" w:color="auto"/>
            </w:tcBorders>
            <w:shd w:val="clear" w:color="auto" w:fill="B68A35"/>
            <w:noWrap/>
            <w:vAlign w:val="center"/>
          </w:tcPr>
          <w:p w14:paraId="3A3EF449" w14:textId="7EBBEDBF"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25340</w:t>
            </w:r>
          </w:p>
        </w:tc>
      </w:tr>
      <w:tr w:rsidR="00D546D9" w:rsidRPr="0036106C" w14:paraId="18C74150"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3CAB6CD4"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Other Asians</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77AC581" w14:textId="0A9CB6C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127</w:t>
            </w:r>
          </w:p>
        </w:tc>
        <w:tc>
          <w:tcPr>
            <w:tcW w:w="279" w:type="pct"/>
            <w:tcBorders>
              <w:top w:val="nil"/>
              <w:left w:val="nil"/>
              <w:bottom w:val="single" w:sz="4" w:space="0" w:color="auto"/>
              <w:right w:val="single" w:sz="4" w:space="0" w:color="auto"/>
            </w:tcBorders>
            <w:shd w:val="clear" w:color="auto" w:fill="auto"/>
            <w:noWrap/>
            <w:vAlign w:val="center"/>
          </w:tcPr>
          <w:p w14:paraId="5BF79A16" w14:textId="391D4DB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29808</w:t>
            </w:r>
          </w:p>
        </w:tc>
        <w:tc>
          <w:tcPr>
            <w:tcW w:w="272" w:type="pct"/>
            <w:tcBorders>
              <w:top w:val="nil"/>
              <w:left w:val="nil"/>
              <w:bottom w:val="single" w:sz="4" w:space="0" w:color="auto"/>
              <w:right w:val="single" w:sz="4" w:space="0" w:color="auto"/>
            </w:tcBorders>
            <w:shd w:val="clear" w:color="auto" w:fill="auto"/>
            <w:noWrap/>
            <w:vAlign w:val="center"/>
          </w:tcPr>
          <w:p w14:paraId="44DF2EFC" w14:textId="343AE8E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17</w:t>
            </w:r>
          </w:p>
        </w:tc>
        <w:tc>
          <w:tcPr>
            <w:tcW w:w="278" w:type="pct"/>
            <w:tcBorders>
              <w:top w:val="nil"/>
              <w:left w:val="nil"/>
              <w:bottom w:val="single" w:sz="4" w:space="0" w:color="auto"/>
              <w:right w:val="single" w:sz="4" w:space="0" w:color="auto"/>
            </w:tcBorders>
            <w:shd w:val="clear" w:color="auto" w:fill="auto"/>
            <w:noWrap/>
            <w:vAlign w:val="center"/>
          </w:tcPr>
          <w:p w14:paraId="411A5017" w14:textId="5306B39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26200</w:t>
            </w:r>
          </w:p>
        </w:tc>
        <w:tc>
          <w:tcPr>
            <w:tcW w:w="272" w:type="pct"/>
            <w:tcBorders>
              <w:top w:val="nil"/>
              <w:left w:val="nil"/>
              <w:bottom w:val="single" w:sz="4" w:space="0" w:color="auto"/>
              <w:right w:val="single" w:sz="4" w:space="0" w:color="auto"/>
            </w:tcBorders>
            <w:shd w:val="clear" w:color="auto" w:fill="auto"/>
            <w:noWrap/>
            <w:vAlign w:val="center"/>
          </w:tcPr>
          <w:p w14:paraId="297F5454" w14:textId="4323E25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19</w:t>
            </w:r>
          </w:p>
        </w:tc>
        <w:tc>
          <w:tcPr>
            <w:tcW w:w="276" w:type="pct"/>
            <w:tcBorders>
              <w:top w:val="nil"/>
              <w:left w:val="nil"/>
              <w:bottom w:val="single" w:sz="4" w:space="0" w:color="auto"/>
              <w:right w:val="single" w:sz="4" w:space="0" w:color="auto"/>
            </w:tcBorders>
            <w:shd w:val="clear" w:color="auto" w:fill="auto"/>
            <w:noWrap/>
            <w:vAlign w:val="center"/>
          </w:tcPr>
          <w:p w14:paraId="14D2E96B" w14:textId="52AE4E6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11247</w:t>
            </w:r>
          </w:p>
        </w:tc>
        <w:tc>
          <w:tcPr>
            <w:tcW w:w="269" w:type="pct"/>
            <w:tcBorders>
              <w:top w:val="nil"/>
              <w:left w:val="nil"/>
              <w:bottom w:val="single" w:sz="4" w:space="0" w:color="auto"/>
              <w:right w:val="single" w:sz="4" w:space="0" w:color="auto"/>
            </w:tcBorders>
            <w:shd w:val="clear" w:color="auto" w:fill="auto"/>
            <w:noWrap/>
            <w:vAlign w:val="center"/>
          </w:tcPr>
          <w:p w14:paraId="7A516B9C" w14:textId="0402FE3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w:t>
            </w:r>
          </w:p>
        </w:tc>
        <w:tc>
          <w:tcPr>
            <w:tcW w:w="276" w:type="pct"/>
            <w:tcBorders>
              <w:top w:val="nil"/>
              <w:left w:val="nil"/>
              <w:bottom w:val="single" w:sz="4" w:space="0" w:color="auto"/>
              <w:right w:val="single" w:sz="4" w:space="0" w:color="auto"/>
            </w:tcBorders>
            <w:shd w:val="clear" w:color="auto" w:fill="auto"/>
            <w:noWrap/>
            <w:vAlign w:val="center"/>
          </w:tcPr>
          <w:p w14:paraId="209A334A" w14:textId="01DE74C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13995</w:t>
            </w:r>
          </w:p>
        </w:tc>
        <w:tc>
          <w:tcPr>
            <w:tcW w:w="269" w:type="pct"/>
            <w:tcBorders>
              <w:top w:val="nil"/>
              <w:left w:val="nil"/>
              <w:bottom w:val="single" w:sz="4" w:space="0" w:color="auto"/>
              <w:right w:val="single" w:sz="4" w:space="0" w:color="auto"/>
            </w:tcBorders>
            <w:shd w:val="clear" w:color="auto" w:fill="auto"/>
            <w:noWrap/>
            <w:vAlign w:val="center"/>
          </w:tcPr>
          <w:p w14:paraId="56AE5BD9" w14:textId="4E33652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7A0675FC" w14:textId="24BCD8C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44</w:t>
            </w:r>
          </w:p>
        </w:tc>
        <w:tc>
          <w:tcPr>
            <w:tcW w:w="273" w:type="pct"/>
            <w:tcBorders>
              <w:top w:val="nil"/>
              <w:left w:val="nil"/>
              <w:bottom w:val="single" w:sz="4" w:space="0" w:color="auto"/>
              <w:right w:val="single" w:sz="4" w:space="0" w:color="auto"/>
            </w:tcBorders>
            <w:shd w:val="clear" w:color="auto" w:fill="auto"/>
            <w:noWrap/>
            <w:vAlign w:val="center"/>
          </w:tcPr>
          <w:p w14:paraId="64E942CD" w14:textId="7BD5E11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w:t>
            </w:r>
          </w:p>
        </w:tc>
        <w:tc>
          <w:tcPr>
            <w:tcW w:w="249" w:type="pct"/>
            <w:tcBorders>
              <w:top w:val="nil"/>
              <w:left w:val="nil"/>
              <w:bottom w:val="single" w:sz="4" w:space="0" w:color="auto"/>
              <w:right w:val="single" w:sz="4" w:space="0" w:color="auto"/>
            </w:tcBorders>
            <w:shd w:val="clear" w:color="auto" w:fill="auto"/>
            <w:noWrap/>
            <w:vAlign w:val="center"/>
          </w:tcPr>
          <w:p w14:paraId="63B48EDB" w14:textId="572977D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3313</w:t>
            </w:r>
          </w:p>
        </w:tc>
        <w:tc>
          <w:tcPr>
            <w:tcW w:w="269" w:type="pct"/>
            <w:tcBorders>
              <w:top w:val="nil"/>
              <w:left w:val="nil"/>
              <w:bottom w:val="single" w:sz="4" w:space="0" w:color="auto"/>
              <w:right w:val="single" w:sz="4" w:space="0" w:color="auto"/>
            </w:tcBorders>
            <w:shd w:val="clear" w:color="auto" w:fill="auto"/>
            <w:noWrap/>
            <w:vAlign w:val="center"/>
          </w:tcPr>
          <w:p w14:paraId="20D96657" w14:textId="6CE835D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15184</w:t>
            </w:r>
          </w:p>
        </w:tc>
        <w:tc>
          <w:tcPr>
            <w:tcW w:w="291" w:type="pct"/>
            <w:tcBorders>
              <w:top w:val="nil"/>
              <w:left w:val="nil"/>
              <w:bottom w:val="single" w:sz="4" w:space="0" w:color="auto"/>
              <w:right w:val="single" w:sz="4" w:space="0" w:color="auto"/>
            </w:tcBorders>
            <w:shd w:val="clear" w:color="auto" w:fill="auto"/>
            <w:noWrap/>
            <w:vAlign w:val="center"/>
          </w:tcPr>
          <w:p w14:paraId="4F37D7F8" w14:textId="23659FA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250504</w:t>
            </w:r>
          </w:p>
        </w:tc>
        <w:tc>
          <w:tcPr>
            <w:tcW w:w="267" w:type="pct"/>
            <w:tcBorders>
              <w:top w:val="nil"/>
              <w:left w:val="nil"/>
              <w:bottom w:val="single" w:sz="4" w:space="0" w:color="auto"/>
              <w:right w:val="single" w:sz="4" w:space="0" w:color="auto"/>
            </w:tcBorders>
            <w:shd w:val="clear" w:color="auto" w:fill="B68A35"/>
            <w:noWrap/>
            <w:vAlign w:val="center"/>
          </w:tcPr>
          <w:p w14:paraId="2C65200F" w14:textId="0CAA353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15372</w:t>
            </w:r>
          </w:p>
        </w:tc>
        <w:tc>
          <w:tcPr>
            <w:tcW w:w="289" w:type="pct"/>
            <w:tcBorders>
              <w:top w:val="nil"/>
              <w:left w:val="nil"/>
              <w:bottom w:val="single" w:sz="4" w:space="0" w:color="auto"/>
              <w:right w:val="single" w:sz="4" w:space="0" w:color="auto"/>
            </w:tcBorders>
            <w:shd w:val="clear" w:color="auto" w:fill="B68A35"/>
            <w:noWrap/>
            <w:vAlign w:val="center"/>
          </w:tcPr>
          <w:p w14:paraId="3E8BA68E" w14:textId="78C84243"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335111</w:t>
            </w:r>
          </w:p>
        </w:tc>
        <w:tc>
          <w:tcPr>
            <w:tcW w:w="281" w:type="pct"/>
            <w:tcBorders>
              <w:top w:val="nil"/>
              <w:left w:val="nil"/>
              <w:bottom w:val="single" w:sz="4" w:space="0" w:color="auto"/>
              <w:right w:val="single" w:sz="4" w:space="0" w:color="auto"/>
            </w:tcBorders>
            <w:shd w:val="clear" w:color="auto" w:fill="B68A35"/>
            <w:noWrap/>
            <w:vAlign w:val="center"/>
          </w:tcPr>
          <w:p w14:paraId="0E817DE4" w14:textId="35A308E4"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350483</w:t>
            </w:r>
          </w:p>
        </w:tc>
      </w:tr>
      <w:tr w:rsidR="00D546D9" w:rsidRPr="0036106C" w14:paraId="4CDE0529"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2F21575B" w14:textId="143204B0"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Ethiopian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2D2107DD" w14:textId="4A98D2B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216</w:t>
            </w:r>
          </w:p>
        </w:tc>
        <w:tc>
          <w:tcPr>
            <w:tcW w:w="279" w:type="pct"/>
            <w:tcBorders>
              <w:top w:val="nil"/>
              <w:left w:val="nil"/>
              <w:bottom w:val="single" w:sz="4" w:space="0" w:color="auto"/>
              <w:right w:val="single" w:sz="4" w:space="0" w:color="auto"/>
            </w:tcBorders>
            <w:shd w:val="clear" w:color="auto" w:fill="auto"/>
            <w:noWrap/>
            <w:vAlign w:val="center"/>
          </w:tcPr>
          <w:p w14:paraId="67377FE6" w14:textId="63D99A8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62957</w:t>
            </w:r>
          </w:p>
        </w:tc>
        <w:tc>
          <w:tcPr>
            <w:tcW w:w="272" w:type="pct"/>
            <w:tcBorders>
              <w:top w:val="nil"/>
              <w:left w:val="nil"/>
              <w:bottom w:val="single" w:sz="4" w:space="0" w:color="auto"/>
              <w:right w:val="single" w:sz="4" w:space="0" w:color="auto"/>
            </w:tcBorders>
            <w:shd w:val="clear" w:color="auto" w:fill="auto"/>
            <w:noWrap/>
            <w:vAlign w:val="center"/>
          </w:tcPr>
          <w:p w14:paraId="573299DB" w14:textId="2E0A7FF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w:t>
            </w:r>
          </w:p>
        </w:tc>
        <w:tc>
          <w:tcPr>
            <w:tcW w:w="278" w:type="pct"/>
            <w:tcBorders>
              <w:top w:val="nil"/>
              <w:left w:val="nil"/>
              <w:bottom w:val="single" w:sz="4" w:space="0" w:color="auto"/>
              <w:right w:val="single" w:sz="4" w:space="0" w:color="auto"/>
            </w:tcBorders>
            <w:shd w:val="clear" w:color="auto" w:fill="auto"/>
            <w:noWrap/>
            <w:vAlign w:val="center"/>
          </w:tcPr>
          <w:p w14:paraId="4B4557B3" w14:textId="63DC0CC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4219</w:t>
            </w:r>
          </w:p>
        </w:tc>
        <w:tc>
          <w:tcPr>
            <w:tcW w:w="272" w:type="pct"/>
            <w:tcBorders>
              <w:top w:val="nil"/>
              <w:left w:val="nil"/>
              <w:bottom w:val="single" w:sz="4" w:space="0" w:color="auto"/>
              <w:right w:val="single" w:sz="4" w:space="0" w:color="auto"/>
            </w:tcBorders>
            <w:shd w:val="clear" w:color="auto" w:fill="auto"/>
            <w:noWrap/>
            <w:vAlign w:val="center"/>
          </w:tcPr>
          <w:p w14:paraId="3E425282" w14:textId="0BE33DA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11640EF6" w14:textId="27C035B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432</w:t>
            </w:r>
          </w:p>
        </w:tc>
        <w:tc>
          <w:tcPr>
            <w:tcW w:w="269" w:type="pct"/>
            <w:tcBorders>
              <w:top w:val="nil"/>
              <w:left w:val="nil"/>
              <w:bottom w:val="single" w:sz="4" w:space="0" w:color="auto"/>
              <w:right w:val="single" w:sz="4" w:space="0" w:color="auto"/>
            </w:tcBorders>
            <w:shd w:val="clear" w:color="auto" w:fill="auto"/>
            <w:noWrap/>
            <w:vAlign w:val="center"/>
          </w:tcPr>
          <w:p w14:paraId="469E9CA7" w14:textId="13D85F8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76" w:type="pct"/>
            <w:tcBorders>
              <w:top w:val="nil"/>
              <w:left w:val="nil"/>
              <w:bottom w:val="single" w:sz="4" w:space="0" w:color="auto"/>
              <w:right w:val="single" w:sz="4" w:space="0" w:color="auto"/>
            </w:tcBorders>
            <w:shd w:val="clear" w:color="auto" w:fill="auto"/>
            <w:noWrap/>
            <w:vAlign w:val="center"/>
          </w:tcPr>
          <w:p w14:paraId="4DEC8FBA" w14:textId="6ED4A50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890</w:t>
            </w:r>
          </w:p>
        </w:tc>
        <w:tc>
          <w:tcPr>
            <w:tcW w:w="269" w:type="pct"/>
            <w:tcBorders>
              <w:top w:val="nil"/>
              <w:left w:val="nil"/>
              <w:bottom w:val="single" w:sz="4" w:space="0" w:color="auto"/>
              <w:right w:val="single" w:sz="4" w:space="0" w:color="auto"/>
            </w:tcBorders>
            <w:shd w:val="clear" w:color="auto" w:fill="auto"/>
            <w:noWrap/>
            <w:vAlign w:val="center"/>
          </w:tcPr>
          <w:p w14:paraId="0752C357" w14:textId="6ECC4DE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0D1CA23F" w14:textId="2ED60FC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160</w:t>
            </w:r>
          </w:p>
        </w:tc>
        <w:tc>
          <w:tcPr>
            <w:tcW w:w="273" w:type="pct"/>
            <w:tcBorders>
              <w:top w:val="nil"/>
              <w:left w:val="nil"/>
              <w:bottom w:val="single" w:sz="4" w:space="0" w:color="auto"/>
              <w:right w:val="single" w:sz="4" w:space="0" w:color="auto"/>
            </w:tcBorders>
            <w:shd w:val="clear" w:color="auto" w:fill="auto"/>
            <w:noWrap/>
            <w:vAlign w:val="center"/>
          </w:tcPr>
          <w:p w14:paraId="1E8902DC" w14:textId="652741C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w:t>
            </w:r>
          </w:p>
        </w:tc>
        <w:tc>
          <w:tcPr>
            <w:tcW w:w="249" w:type="pct"/>
            <w:tcBorders>
              <w:top w:val="nil"/>
              <w:left w:val="nil"/>
              <w:bottom w:val="single" w:sz="4" w:space="0" w:color="auto"/>
              <w:right w:val="single" w:sz="4" w:space="0" w:color="auto"/>
            </w:tcBorders>
            <w:shd w:val="clear" w:color="auto" w:fill="auto"/>
            <w:noWrap/>
            <w:vAlign w:val="center"/>
          </w:tcPr>
          <w:p w14:paraId="093F7FB3" w14:textId="2E13EB0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574</w:t>
            </w:r>
          </w:p>
        </w:tc>
        <w:tc>
          <w:tcPr>
            <w:tcW w:w="269" w:type="pct"/>
            <w:tcBorders>
              <w:top w:val="nil"/>
              <w:left w:val="nil"/>
              <w:bottom w:val="single" w:sz="4" w:space="0" w:color="auto"/>
              <w:right w:val="single" w:sz="4" w:space="0" w:color="auto"/>
            </w:tcBorders>
            <w:shd w:val="clear" w:color="auto" w:fill="auto"/>
            <w:noWrap/>
            <w:vAlign w:val="center"/>
          </w:tcPr>
          <w:p w14:paraId="6412BE55" w14:textId="4D2D378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324</w:t>
            </w:r>
          </w:p>
        </w:tc>
        <w:tc>
          <w:tcPr>
            <w:tcW w:w="291" w:type="pct"/>
            <w:tcBorders>
              <w:top w:val="nil"/>
              <w:left w:val="nil"/>
              <w:bottom w:val="single" w:sz="4" w:space="0" w:color="auto"/>
              <w:right w:val="single" w:sz="4" w:space="0" w:color="auto"/>
            </w:tcBorders>
            <w:shd w:val="clear" w:color="auto" w:fill="auto"/>
            <w:noWrap/>
            <w:vAlign w:val="center"/>
          </w:tcPr>
          <w:p w14:paraId="3E1CA795" w14:textId="5AB8F04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12265</w:t>
            </w:r>
          </w:p>
        </w:tc>
        <w:tc>
          <w:tcPr>
            <w:tcW w:w="267" w:type="pct"/>
            <w:tcBorders>
              <w:top w:val="nil"/>
              <w:left w:val="nil"/>
              <w:bottom w:val="single" w:sz="4" w:space="0" w:color="auto"/>
              <w:right w:val="single" w:sz="4" w:space="0" w:color="auto"/>
            </w:tcBorders>
            <w:shd w:val="clear" w:color="auto" w:fill="B68A35"/>
            <w:noWrap/>
            <w:vAlign w:val="center"/>
          </w:tcPr>
          <w:p w14:paraId="6C55DDC3" w14:textId="03E73F72"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550</w:t>
            </w:r>
          </w:p>
        </w:tc>
        <w:tc>
          <w:tcPr>
            <w:tcW w:w="289" w:type="pct"/>
            <w:tcBorders>
              <w:top w:val="nil"/>
              <w:left w:val="nil"/>
              <w:bottom w:val="single" w:sz="4" w:space="0" w:color="auto"/>
              <w:right w:val="single" w:sz="4" w:space="0" w:color="auto"/>
            </w:tcBorders>
            <w:shd w:val="clear" w:color="auto" w:fill="B68A35"/>
            <w:noWrap/>
            <w:vAlign w:val="center"/>
          </w:tcPr>
          <w:p w14:paraId="35296B7D" w14:textId="5979B5DB"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81497</w:t>
            </w:r>
          </w:p>
        </w:tc>
        <w:tc>
          <w:tcPr>
            <w:tcW w:w="281" w:type="pct"/>
            <w:tcBorders>
              <w:top w:val="nil"/>
              <w:left w:val="nil"/>
              <w:bottom w:val="single" w:sz="4" w:space="0" w:color="auto"/>
              <w:right w:val="single" w:sz="4" w:space="0" w:color="auto"/>
            </w:tcBorders>
            <w:shd w:val="clear" w:color="auto" w:fill="B68A35"/>
            <w:noWrap/>
            <w:vAlign w:val="center"/>
          </w:tcPr>
          <w:p w14:paraId="110D78C0" w14:textId="2D426A4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82047</w:t>
            </w:r>
          </w:p>
        </w:tc>
      </w:tr>
      <w:tr w:rsidR="00D546D9" w:rsidRPr="0036106C" w14:paraId="760343DB"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7C78E48F" w14:textId="0B734700"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Ugandan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44E54D04" w14:textId="67F4DA5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85</w:t>
            </w:r>
          </w:p>
        </w:tc>
        <w:tc>
          <w:tcPr>
            <w:tcW w:w="279" w:type="pct"/>
            <w:tcBorders>
              <w:top w:val="nil"/>
              <w:left w:val="nil"/>
              <w:bottom w:val="single" w:sz="4" w:space="0" w:color="auto"/>
              <w:right w:val="single" w:sz="4" w:space="0" w:color="auto"/>
            </w:tcBorders>
            <w:shd w:val="clear" w:color="auto" w:fill="auto"/>
            <w:noWrap/>
            <w:vAlign w:val="center"/>
          </w:tcPr>
          <w:p w14:paraId="2BC87117" w14:textId="3769620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9168</w:t>
            </w:r>
          </w:p>
        </w:tc>
        <w:tc>
          <w:tcPr>
            <w:tcW w:w="272" w:type="pct"/>
            <w:tcBorders>
              <w:top w:val="nil"/>
              <w:left w:val="nil"/>
              <w:bottom w:val="single" w:sz="4" w:space="0" w:color="auto"/>
              <w:right w:val="single" w:sz="4" w:space="0" w:color="auto"/>
            </w:tcBorders>
            <w:shd w:val="clear" w:color="auto" w:fill="auto"/>
            <w:noWrap/>
            <w:vAlign w:val="center"/>
          </w:tcPr>
          <w:p w14:paraId="43A742A4" w14:textId="60E243E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5</w:t>
            </w:r>
          </w:p>
        </w:tc>
        <w:tc>
          <w:tcPr>
            <w:tcW w:w="278" w:type="pct"/>
            <w:tcBorders>
              <w:top w:val="nil"/>
              <w:left w:val="nil"/>
              <w:bottom w:val="single" w:sz="4" w:space="0" w:color="auto"/>
              <w:right w:val="single" w:sz="4" w:space="0" w:color="auto"/>
            </w:tcBorders>
            <w:shd w:val="clear" w:color="auto" w:fill="auto"/>
            <w:noWrap/>
            <w:vAlign w:val="center"/>
          </w:tcPr>
          <w:p w14:paraId="02B46BC4" w14:textId="635449A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2728</w:t>
            </w:r>
          </w:p>
        </w:tc>
        <w:tc>
          <w:tcPr>
            <w:tcW w:w="272" w:type="pct"/>
            <w:tcBorders>
              <w:top w:val="nil"/>
              <w:left w:val="nil"/>
              <w:bottom w:val="single" w:sz="4" w:space="0" w:color="auto"/>
              <w:right w:val="single" w:sz="4" w:space="0" w:color="auto"/>
            </w:tcBorders>
            <w:shd w:val="clear" w:color="auto" w:fill="auto"/>
            <w:noWrap/>
            <w:vAlign w:val="center"/>
          </w:tcPr>
          <w:p w14:paraId="5E96FE0A" w14:textId="3399E60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76" w:type="pct"/>
            <w:tcBorders>
              <w:top w:val="nil"/>
              <w:left w:val="nil"/>
              <w:bottom w:val="single" w:sz="4" w:space="0" w:color="auto"/>
              <w:right w:val="single" w:sz="4" w:space="0" w:color="auto"/>
            </w:tcBorders>
            <w:shd w:val="clear" w:color="auto" w:fill="auto"/>
            <w:noWrap/>
            <w:vAlign w:val="center"/>
          </w:tcPr>
          <w:p w14:paraId="619CBC8B" w14:textId="321B79E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890</w:t>
            </w:r>
          </w:p>
        </w:tc>
        <w:tc>
          <w:tcPr>
            <w:tcW w:w="269" w:type="pct"/>
            <w:tcBorders>
              <w:top w:val="nil"/>
              <w:left w:val="nil"/>
              <w:bottom w:val="single" w:sz="4" w:space="0" w:color="auto"/>
              <w:right w:val="single" w:sz="4" w:space="0" w:color="auto"/>
            </w:tcBorders>
            <w:shd w:val="clear" w:color="auto" w:fill="auto"/>
            <w:noWrap/>
            <w:vAlign w:val="center"/>
          </w:tcPr>
          <w:p w14:paraId="54FA1B74" w14:textId="631FA1E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w:t>
            </w:r>
          </w:p>
        </w:tc>
        <w:tc>
          <w:tcPr>
            <w:tcW w:w="276" w:type="pct"/>
            <w:tcBorders>
              <w:top w:val="nil"/>
              <w:left w:val="nil"/>
              <w:bottom w:val="single" w:sz="4" w:space="0" w:color="auto"/>
              <w:right w:val="single" w:sz="4" w:space="0" w:color="auto"/>
            </w:tcBorders>
            <w:shd w:val="clear" w:color="auto" w:fill="auto"/>
            <w:noWrap/>
            <w:vAlign w:val="center"/>
          </w:tcPr>
          <w:p w14:paraId="19FC0DC1" w14:textId="4F93DE3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1239</w:t>
            </w:r>
          </w:p>
        </w:tc>
        <w:tc>
          <w:tcPr>
            <w:tcW w:w="269" w:type="pct"/>
            <w:tcBorders>
              <w:top w:val="nil"/>
              <w:left w:val="nil"/>
              <w:bottom w:val="single" w:sz="4" w:space="0" w:color="auto"/>
              <w:right w:val="single" w:sz="4" w:space="0" w:color="auto"/>
            </w:tcBorders>
            <w:shd w:val="clear" w:color="auto" w:fill="auto"/>
            <w:noWrap/>
            <w:vAlign w:val="center"/>
          </w:tcPr>
          <w:p w14:paraId="75A86C11" w14:textId="76C1752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5946C8E7" w14:textId="76B8D67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73" w:type="pct"/>
            <w:tcBorders>
              <w:top w:val="nil"/>
              <w:left w:val="nil"/>
              <w:bottom w:val="single" w:sz="4" w:space="0" w:color="auto"/>
              <w:right w:val="single" w:sz="4" w:space="0" w:color="auto"/>
            </w:tcBorders>
            <w:shd w:val="clear" w:color="auto" w:fill="auto"/>
            <w:noWrap/>
            <w:vAlign w:val="center"/>
          </w:tcPr>
          <w:p w14:paraId="0B962229" w14:textId="2C09CB4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49" w:type="pct"/>
            <w:tcBorders>
              <w:top w:val="nil"/>
              <w:left w:val="nil"/>
              <w:bottom w:val="single" w:sz="4" w:space="0" w:color="auto"/>
              <w:right w:val="single" w:sz="4" w:space="0" w:color="auto"/>
            </w:tcBorders>
            <w:shd w:val="clear" w:color="auto" w:fill="auto"/>
            <w:noWrap/>
            <w:vAlign w:val="center"/>
          </w:tcPr>
          <w:p w14:paraId="19A92303" w14:textId="0EC880D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103</w:t>
            </w:r>
          </w:p>
        </w:tc>
        <w:tc>
          <w:tcPr>
            <w:tcW w:w="269" w:type="pct"/>
            <w:tcBorders>
              <w:top w:val="nil"/>
              <w:left w:val="nil"/>
              <w:bottom w:val="single" w:sz="4" w:space="0" w:color="auto"/>
              <w:right w:val="single" w:sz="4" w:space="0" w:color="auto"/>
            </w:tcBorders>
            <w:shd w:val="clear" w:color="auto" w:fill="auto"/>
            <w:noWrap/>
            <w:vAlign w:val="center"/>
          </w:tcPr>
          <w:p w14:paraId="08B0F2B3" w14:textId="3D02AED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1589</w:t>
            </w:r>
          </w:p>
        </w:tc>
        <w:tc>
          <w:tcPr>
            <w:tcW w:w="291" w:type="pct"/>
            <w:tcBorders>
              <w:top w:val="nil"/>
              <w:left w:val="nil"/>
              <w:bottom w:val="single" w:sz="4" w:space="0" w:color="auto"/>
              <w:right w:val="single" w:sz="4" w:space="0" w:color="auto"/>
            </w:tcBorders>
            <w:shd w:val="clear" w:color="auto" w:fill="auto"/>
            <w:noWrap/>
            <w:vAlign w:val="center"/>
          </w:tcPr>
          <w:p w14:paraId="075B70E2" w14:textId="2AFA2A9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13947</w:t>
            </w:r>
          </w:p>
        </w:tc>
        <w:tc>
          <w:tcPr>
            <w:tcW w:w="267" w:type="pct"/>
            <w:tcBorders>
              <w:top w:val="nil"/>
              <w:left w:val="nil"/>
              <w:bottom w:val="single" w:sz="4" w:space="0" w:color="auto"/>
              <w:right w:val="single" w:sz="4" w:space="0" w:color="auto"/>
            </w:tcBorders>
            <w:shd w:val="clear" w:color="auto" w:fill="B68A35"/>
            <w:noWrap/>
            <w:vAlign w:val="center"/>
          </w:tcPr>
          <w:p w14:paraId="5A0635E3" w14:textId="5A401348"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1684</w:t>
            </w:r>
          </w:p>
        </w:tc>
        <w:tc>
          <w:tcPr>
            <w:tcW w:w="289" w:type="pct"/>
            <w:tcBorders>
              <w:top w:val="nil"/>
              <w:left w:val="nil"/>
              <w:bottom w:val="single" w:sz="4" w:space="0" w:color="auto"/>
              <w:right w:val="single" w:sz="4" w:space="0" w:color="auto"/>
            </w:tcBorders>
            <w:shd w:val="clear" w:color="auto" w:fill="B68A35"/>
            <w:noWrap/>
            <w:vAlign w:val="center"/>
          </w:tcPr>
          <w:p w14:paraId="3B4E309D" w14:textId="67308EB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28076</w:t>
            </w:r>
          </w:p>
        </w:tc>
        <w:tc>
          <w:tcPr>
            <w:tcW w:w="281" w:type="pct"/>
            <w:tcBorders>
              <w:top w:val="nil"/>
              <w:left w:val="nil"/>
              <w:bottom w:val="single" w:sz="4" w:space="0" w:color="auto"/>
              <w:right w:val="single" w:sz="4" w:space="0" w:color="auto"/>
            </w:tcBorders>
            <w:shd w:val="clear" w:color="auto" w:fill="B68A35"/>
            <w:noWrap/>
            <w:vAlign w:val="center"/>
          </w:tcPr>
          <w:p w14:paraId="41ABC722" w14:textId="4CE0E3D8"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29760</w:t>
            </w:r>
          </w:p>
        </w:tc>
      </w:tr>
      <w:tr w:rsidR="00D546D9" w:rsidRPr="0036106C" w14:paraId="43613570"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764F26F6" w14:textId="5DEA956C"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Kenyan</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559695B0" w14:textId="6A91A09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w:t>
            </w:r>
          </w:p>
        </w:tc>
        <w:tc>
          <w:tcPr>
            <w:tcW w:w="279" w:type="pct"/>
            <w:tcBorders>
              <w:top w:val="nil"/>
              <w:left w:val="nil"/>
              <w:bottom w:val="single" w:sz="4" w:space="0" w:color="auto"/>
              <w:right w:val="single" w:sz="4" w:space="0" w:color="auto"/>
            </w:tcBorders>
            <w:shd w:val="clear" w:color="auto" w:fill="auto"/>
            <w:noWrap/>
            <w:vAlign w:val="center"/>
          </w:tcPr>
          <w:p w14:paraId="0CF9778D" w14:textId="6FCBD4B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2447</w:t>
            </w:r>
          </w:p>
        </w:tc>
        <w:tc>
          <w:tcPr>
            <w:tcW w:w="272" w:type="pct"/>
            <w:tcBorders>
              <w:top w:val="nil"/>
              <w:left w:val="nil"/>
              <w:bottom w:val="single" w:sz="4" w:space="0" w:color="auto"/>
              <w:right w:val="single" w:sz="4" w:space="0" w:color="auto"/>
            </w:tcBorders>
            <w:shd w:val="clear" w:color="auto" w:fill="auto"/>
            <w:noWrap/>
            <w:vAlign w:val="center"/>
          </w:tcPr>
          <w:p w14:paraId="596C244D" w14:textId="79AC725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8" w:type="pct"/>
            <w:tcBorders>
              <w:top w:val="nil"/>
              <w:left w:val="nil"/>
              <w:bottom w:val="single" w:sz="4" w:space="0" w:color="auto"/>
              <w:right w:val="single" w:sz="4" w:space="0" w:color="auto"/>
            </w:tcBorders>
            <w:shd w:val="clear" w:color="auto" w:fill="auto"/>
            <w:noWrap/>
            <w:vAlign w:val="center"/>
          </w:tcPr>
          <w:p w14:paraId="24B99423" w14:textId="67AAF87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2114</w:t>
            </w:r>
          </w:p>
        </w:tc>
        <w:tc>
          <w:tcPr>
            <w:tcW w:w="272" w:type="pct"/>
            <w:tcBorders>
              <w:top w:val="nil"/>
              <w:left w:val="nil"/>
              <w:bottom w:val="single" w:sz="4" w:space="0" w:color="auto"/>
              <w:right w:val="single" w:sz="4" w:space="0" w:color="auto"/>
            </w:tcBorders>
            <w:shd w:val="clear" w:color="auto" w:fill="auto"/>
            <w:noWrap/>
            <w:vAlign w:val="center"/>
          </w:tcPr>
          <w:p w14:paraId="7E74C758" w14:textId="250B32D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611089DB" w14:textId="39A9553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376</w:t>
            </w:r>
          </w:p>
        </w:tc>
        <w:tc>
          <w:tcPr>
            <w:tcW w:w="269" w:type="pct"/>
            <w:tcBorders>
              <w:top w:val="nil"/>
              <w:left w:val="nil"/>
              <w:bottom w:val="single" w:sz="4" w:space="0" w:color="auto"/>
              <w:right w:val="single" w:sz="4" w:space="0" w:color="auto"/>
            </w:tcBorders>
            <w:shd w:val="clear" w:color="auto" w:fill="auto"/>
            <w:noWrap/>
            <w:vAlign w:val="center"/>
          </w:tcPr>
          <w:p w14:paraId="52857F62" w14:textId="3037F2C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6674B0DC" w14:textId="6D69B28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1009</w:t>
            </w:r>
          </w:p>
        </w:tc>
        <w:tc>
          <w:tcPr>
            <w:tcW w:w="269" w:type="pct"/>
            <w:tcBorders>
              <w:top w:val="nil"/>
              <w:left w:val="nil"/>
              <w:bottom w:val="single" w:sz="4" w:space="0" w:color="auto"/>
              <w:right w:val="single" w:sz="4" w:space="0" w:color="auto"/>
            </w:tcBorders>
            <w:shd w:val="clear" w:color="auto" w:fill="auto"/>
            <w:noWrap/>
            <w:vAlign w:val="center"/>
          </w:tcPr>
          <w:p w14:paraId="25B1D518" w14:textId="0AF2D70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3248C626" w14:textId="212F4C3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w:t>
            </w:r>
          </w:p>
        </w:tc>
        <w:tc>
          <w:tcPr>
            <w:tcW w:w="273" w:type="pct"/>
            <w:tcBorders>
              <w:top w:val="nil"/>
              <w:left w:val="nil"/>
              <w:bottom w:val="single" w:sz="4" w:space="0" w:color="auto"/>
              <w:right w:val="single" w:sz="4" w:space="0" w:color="auto"/>
            </w:tcBorders>
            <w:shd w:val="clear" w:color="auto" w:fill="auto"/>
            <w:noWrap/>
            <w:vAlign w:val="center"/>
          </w:tcPr>
          <w:p w14:paraId="2CE65DC6" w14:textId="2E8B56F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1CA830BA" w14:textId="3294D13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72</w:t>
            </w:r>
          </w:p>
        </w:tc>
        <w:tc>
          <w:tcPr>
            <w:tcW w:w="269" w:type="pct"/>
            <w:tcBorders>
              <w:top w:val="nil"/>
              <w:left w:val="nil"/>
              <w:bottom w:val="single" w:sz="4" w:space="0" w:color="auto"/>
              <w:right w:val="single" w:sz="4" w:space="0" w:color="auto"/>
            </w:tcBorders>
            <w:shd w:val="clear" w:color="auto" w:fill="auto"/>
            <w:noWrap/>
            <w:vAlign w:val="center"/>
          </w:tcPr>
          <w:p w14:paraId="7B620118" w14:textId="122A483A"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142</w:t>
            </w:r>
          </w:p>
        </w:tc>
        <w:tc>
          <w:tcPr>
            <w:tcW w:w="291" w:type="pct"/>
            <w:tcBorders>
              <w:top w:val="nil"/>
              <w:left w:val="nil"/>
              <w:bottom w:val="single" w:sz="4" w:space="0" w:color="auto"/>
              <w:right w:val="single" w:sz="4" w:space="0" w:color="auto"/>
            </w:tcBorders>
            <w:shd w:val="clear" w:color="auto" w:fill="auto"/>
            <w:noWrap/>
            <w:vAlign w:val="center"/>
          </w:tcPr>
          <w:p w14:paraId="79D0F864" w14:textId="7B21A37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9417</w:t>
            </w:r>
          </w:p>
        </w:tc>
        <w:tc>
          <w:tcPr>
            <w:tcW w:w="267" w:type="pct"/>
            <w:tcBorders>
              <w:top w:val="nil"/>
              <w:left w:val="nil"/>
              <w:bottom w:val="single" w:sz="4" w:space="0" w:color="auto"/>
              <w:right w:val="single" w:sz="4" w:space="0" w:color="auto"/>
            </w:tcBorders>
            <w:shd w:val="clear" w:color="auto" w:fill="B68A35"/>
            <w:noWrap/>
            <w:vAlign w:val="center"/>
          </w:tcPr>
          <w:p w14:paraId="60D60C23" w14:textId="548940F5"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154</w:t>
            </w:r>
          </w:p>
        </w:tc>
        <w:tc>
          <w:tcPr>
            <w:tcW w:w="289" w:type="pct"/>
            <w:tcBorders>
              <w:top w:val="nil"/>
              <w:left w:val="nil"/>
              <w:bottom w:val="single" w:sz="4" w:space="0" w:color="auto"/>
              <w:right w:val="single" w:sz="4" w:space="0" w:color="auto"/>
            </w:tcBorders>
            <w:shd w:val="clear" w:color="auto" w:fill="B68A35"/>
            <w:noWrap/>
            <w:vAlign w:val="center"/>
          </w:tcPr>
          <w:p w14:paraId="0E9C85A4" w14:textId="308DD557"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15442</w:t>
            </w:r>
          </w:p>
        </w:tc>
        <w:tc>
          <w:tcPr>
            <w:tcW w:w="281" w:type="pct"/>
            <w:tcBorders>
              <w:top w:val="nil"/>
              <w:left w:val="nil"/>
              <w:bottom w:val="single" w:sz="4" w:space="0" w:color="auto"/>
              <w:right w:val="single" w:sz="4" w:space="0" w:color="auto"/>
            </w:tcBorders>
            <w:shd w:val="clear" w:color="auto" w:fill="B68A35"/>
            <w:noWrap/>
            <w:vAlign w:val="center"/>
          </w:tcPr>
          <w:p w14:paraId="25BF9FC6" w14:textId="4C3E3861"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15596</w:t>
            </w:r>
          </w:p>
        </w:tc>
      </w:tr>
      <w:tr w:rsidR="00D546D9" w:rsidRPr="0036106C" w14:paraId="16FF4B95" w14:textId="77777777" w:rsidTr="00A33458">
        <w:trPr>
          <w:trHeight w:val="600"/>
        </w:trPr>
        <w:tc>
          <w:tcPr>
            <w:tcW w:w="370" w:type="pct"/>
            <w:tcBorders>
              <w:top w:val="nil"/>
              <w:left w:val="single" w:sz="4" w:space="0" w:color="auto"/>
              <w:bottom w:val="single" w:sz="4" w:space="0" w:color="auto"/>
              <w:right w:val="single" w:sz="4" w:space="0" w:color="auto"/>
            </w:tcBorders>
            <w:shd w:val="clear" w:color="000000" w:fill="D9D9D9"/>
            <w:vAlign w:val="center"/>
            <w:hideMark/>
          </w:tcPr>
          <w:p w14:paraId="034BE09C"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Other Africans</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10F468C3" w14:textId="0A05CFE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108</w:t>
            </w:r>
          </w:p>
        </w:tc>
        <w:tc>
          <w:tcPr>
            <w:tcW w:w="279" w:type="pct"/>
            <w:tcBorders>
              <w:top w:val="nil"/>
              <w:left w:val="nil"/>
              <w:bottom w:val="single" w:sz="4" w:space="0" w:color="auto"/>
              <w:right w:val="single" w:sz="4" w:space="0" w:color="auto"/>
            </w:tcBorders>
            <w:shd w:val="clear" w:color="auto" w:fill="auto"/>
            <w:noWrap/>
            <w:vAlign w:val="center"/>
          </w:tcPr>
          <w:p w14:paraId="0B63BB24" w14:textId="1C05DBF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4874</w:t>
            </w:r>
          </w:p>
        </w:tc>
        <w:tc>
          <w:tcPr>
            <w:tcW w:w="272" w:type="pct"/>
            <w:tcBorders>
              <w:top w:val="nil"/>
              <w:left w:val="nil"/>
              <w:bottom w:val="single" w:sz="4" w:space="0" w:color="auto"/>
              <w:right w:val="single" w:sz="4" w:space="0" w:color="auto"/>
            </w:tcBorders>
            <w:shd w:val="clear" w:color="auto" w:fill="auto"/>
            <w:noWrap/>
            <w:vAlign w:val="center"/>
          </w:tcPr>
          <w:p w14:paraId="0C0F0456" w14:textId="27D5312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w:t>
            </w:r>
          </w:p>
        </w:tc>
        <w:tc>
          <w:tcPr>
            <w:tcW w:w="278" w:type="pct"/>
            <w:tcBorders>
              <w:top w:val="nil"/>
              <w:left w:val="nil"/>
              <w:bottom w:val="single" w:sz="4" w:space="0" w:color="auto"/>
              <w:right w:val="single" w:sz="4" w:space="0" w:color="auto"/>
            </w:tcBorders>
            <w:shd w:val="clear" w:color="auto" w:fill="auto"/>
            <w:noWrap/>
            <w:vAlign w:val="center"/>
          </w:tcPr>
          <w:p w14:paraId="372609D2" w14:textId="38CC9B5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4905</w:t>
            </w:r>
          </w:p>
        </w:tc>
        <w:tc>
          <w:tcPr>
            <w:tcW w:w="272" w:type="pct"/>
            <w:tcBorders>
              <w:top w:val="nil"/>
              <w:left w:val="nil"/>
              <w:bottom w:val="single" w:sz="4" w:space="0" w:color="auto"/>
              <w:right w:val="single" w:sz="4" w:space="0" w:color="auto"/>
            </w:tcBorders>
            <w:shd w:val="clear" w:color="auto" w:fill="auto"/>
            <w:noWrap/>
            <w:vAlign w:val="center"/>
          </w:tcPr>
          <w:p w14:paraId="49538811" w14:textId="1C70F69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w:t>
            </w:r>
          </w:p>
        </w:tc>
        <w:tc>
          <w:tcPr>
            <w:tcW w:w="276" w:type="pct"/>
            <w:tcBorders>
              <w:top w:val="nil"/>
              <w:left w:val="nil"/>
              <w:bottom w:val="single" w:sz="4" w:space="0" w:color="auto"/>
              <w:right w:val="single" w:sz="4" w:space="0" w:color="auto"/>
            </w:tcBorders>
            <w:shd w:val="clear" w:color="auto" w:fill="auto"/>
            <w:noWrap/>
            <w:vAlign w:val="center"/>
          </w:tcPr>
          <w:p w14:paraId="2497D8A8" w14:textId="34B17E8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1170</w:t>
            </w:r>
          </w:p>
        </w:tc>
        <w:tc>
          <w:tcPr>
            <w:tcW w:w="269" w:type="pct"/>
            <w:tcBorders>
              <w:top w:val="nil"/>
              <w:left w:val="nil"/>
              <w:bottom w:val="single" w:sz="4" w:space="0" w:color="auto"/>
              <w:right w:val="single" w:sz="4" w:space="0" w:color="auto"/>
            </w:tcBorders>
            <w:shd w:val="clear" w:color="auto" w:fill="auto"/>
            <w:noWrap/>
            <w:vAlign w:val="center"/>
          </w:tcPr>
          <w:p w14:paraId="705F6EC2" w14:textId="184F382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w:t>
            </w:r>
          </w:p>
        </w:tc>
        <w:tc>
          <w:tcPr>
            <w:tcW w:w="276" w:type="pct"/>
            <w:tcBorders>
              <w:top w:val="nil"/>
              <w:left w:val="nil"/>
              <w:bottom w:val="single" w:sz="4" w:space="0" w:color="auto"/>
              <w:right w:val="single" w:sz="4" w:space="0" w:color="auto"/>
            </w:tcBorders>
            <w:shd w:val="clear" w:color="auto" w:fill="auto"/>
            <w:noWrap/>
            <w:vAlign w:val="center"/>
          </w:tcPr>
          <w:p w14:paraId="1828FE7E" w14:textId="32297AA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2365</w:t>
            </w:r>
          </w:p>
        </w:tc>
        <w:tc>
          <w:tcPr>
            <w:tcW w:w="269" w:type="pct"/>
            <w:tcBorders>
              <w:top w:val="nil"/>
              <w:left w:val="nil"/>
              <w:bottom w:val="single" w:sz="4" w:space="0" w:color="auto"/>
              <w:right w:val="single" w:sz="4" w:space="0" w:color="auto"/>
            </w:tcBorders>
            <w:shd w:val="clear" w:color="auto" w:fill="auto"/>
            <w:noWrap/>
            <w:vAlign w:val="center"/>
          </w:tcPr>
          <w:p w14:paraId="77B7DE8B" w14:textId="7C53D7C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50" w:type="pct"/>
            <w:tcBorders>
              <w:top w:val="nil"/>
              <w:left w:val="nil"/>
              <w:bottom w:val="single" w:sz="4" w:space="0" w:color="auto"/>
              <w:right w:val="single" w:sz="4" w:space="0" w:color="auto"/>
            </w:tcBorders>
            <w:shd w:val="clear" w:color="auto" w:fill="auto"/>
            <w:noWrap/>
            <w:vAlign w:val="center"/>
          </w:tcPr>
          <w:p w14:paraId="63E1723B" w14:textId="378A999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130</w:t>
            </w:r>
          </w:p>
        </w:tc>
        <w:tc>
          <w:tcPr>
            <w:tcW w:w="273" w:type="pct"/>
            <w:tcBorders>
              <w:top w:val="nil"/>
              <w:left w:val="nil"/>
              <w:bottom w:val="single" w:sz="4" w:space="0" w:color="auto"/>
              <w:right w:val="single" w:sz="4" w:space="0" w:color="auto"/>
            </w:tcBorders>
            <w:shd w:val="clear" w:color="auto" w:fill="auto"/>
            <w:noWrap/>
            <w:vAlign w:val="center"/>
          </w:tcPr>
          <w:p w14:paraId="5AE82576" w14:textId="5B33A9BF"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w:t>
            </w:r>
          </w:p>
        </w:tc>
        <w:tc>
          <w:tcPr>
            <w:tcW w:w="249" w:type="pct"/>
            <w:tcBorders>
              <w:top w:val="nil"/>
              <w:left w:val="nil"/>
              <w:bottom w:val="single" w:sz="4" w:space="0" w:color="auto"/>
              <w:right w:val="single" w:sz="4" w:space="0" w:color="auto"/>
            </w:tcBorders>
            <w:shd w:val="clear" w:color="auto" w:fill="auto"/>
            <w:noWrap/>
            <w:vAlign w:val="center"/>
          </w:tcPr>
          <w:p w14:paraId="16F20C84" w14:textId="6803E77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625</w:t>
            </w:r>
          </w:p>
        </w:tc>
        <w:tc>
          <w:tcPr>
            <w:tcW w:w="269" w:type="pct"/>
            <w:tcBorders>
              <w:top w:val="nil"/>
              <w:left w:val="nil"/>
              <w:bottom w:val="single" w:sz="4" w:space="0" w:color="auto"/>
              <w:right w:val="single" w:sz="4" w:space="0" w:color="auto"/>
            </w:tcBorders>
            <w:shd w:val="clear" w:color="auto" w:fill="auto"/>
            <w:noWrap/>
            <w:vAlign w:val="center"/>
          </w:tcPr>
          <w:p w14:paraId="5ED6E5F7" w14:textId="78D2B8D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2128</w:t>
            </w:r>
          </w:p>
        </w:tc>
        <w:tc>
          <w:tcPr>
            <w:tcW w:w="291" w:type="pct"/>
            <w:tcBorders>
              <w:top w:val="nil"/>
              <w:left w:val="nil"/>
              <w:bottom w:val="single" w:sz="4" w:space="0" w:color="auto"/>
              <w:right w:val="single" w:sz="4" w:space="0" w:color="auto"/>
            </w:tcBorders>
            <w:shd w:val="clear" w:color="auto" w:fill="auto"/>
            <w:noWrap/>
            <w:vAlign w:val="center"/>
          </w:tcPr>
          <w:p w14:paraId="75410F8A" w14:textId="4709BAF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64320</w:t>
            </w:r>
          </w:p>
        </w:tc>
        <w:tc>
          <w:tcPr>
            <w:tcW w:w="267" w:type="pct"/>
            <w:tcBorders>
              <w:top w:val="nil"/>
              <w:left w:val="nil"/>
              <w:bottom w:val="single" w:sz="4" w:space="0" w:color="auto"/>
              <w:right w:val="single" w:sz="4" w:space="0" w:color="auto"/>
            </w:tcBorders>
            <w:shd w:val="clear" w:color="auto" w:fill="B68A35"/>
            <w:noWrap/>
            <w:vAlign w:val="center"/>
          </w:tcPr>
          <w:p w14:paraId="5BFE2707" w14:textId="5B566BAC"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2266</w:t>
            </w:r>
          </w:p>
        </w:tc>
        <w:tc>
          <w:tcPr>
            <w:tcW w:w="289" w:type="pct"/>
            <w:tcBorders>
              <w:top w:val="nil"/>
              <w:left w:val="nil"/>
              <w:bottom w:val="single" w:sz="4" w:space="0" w:color="auto"/>
              <w:right w:val="single" w:sz="4" w:space="0" w:color="auto"/>
            </w:tcBorders>
            <w:shd w:val="clear" w:color="auto" w:fill="B68A35"/>
            <w:noWrap/>
            <w:vAlign w:val="center"/>
          </w:tcPr>
          <w:p w14:paraId="402C2829" w14:textId="1D6D8C70"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78389</w:t>
            </w:r>
          </w:p>
        </w:tc>
        <w:tc>
          <w:tcPr>
            <w:tcW w:w="281" w:type="pct"/>
            <w:tcBorders>
              <w:top w:val="nil"/>
              <w:left w:val="nil"/>
              <w:bottom w:val="single" w:sz="4" w:space="0" w:color="auto"/>
              <w:right w:val="single" w:sz="4" w:space="0" w:color="auto"/>
            </w:tcBorders>
            <w:shd w:val="clear" w:color="auto" w:fill="B68A35"/>
            <w:noWrap/>
            <w:vAlign w:val="center"/>
          </w:tcPr>
          <w:p w14:paraId="790D86F5" w14:textId="0EB16E32"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80655</w:t>
            </w:r>
          </w:p>
        </w:tc>
      </w:tr>
      <w:tr w:rsidR="00D546D9" w:rsidRPr="0036106C" w14:paraId="2CD4A38D" w14:textId="77777777" w:rsidTr="00A33458">
        <w:trPr>
          <w:trHeight w:val="600"/>
        </w:trPr>
        <w:tc>
          <w:tcPr>
            <w:tcW w:w="370" w:type="pct"/>
            <w:tcBorders>
              <w:top w:val="nil"/>
              <w:left w:val="single" w:sz="4" w:space="0" w:color="auto"/>
              <w:bottom w:val="single" w:sz="4" w:space="0" w:color="auto"/>
              <w:right w:val="single" w:sz="4" w:space="0" w:color="auto"/>
            </w:tcBorders>
            <w:shd w:val="clear" w:color="000000" w:fill="D9D9D9"/>
            <w:vAlign w:val="center"/>
            <w:hideMark/>
          </w:tcPr>
          <w:p w14:paraId="5B03603B"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Europeans &amp; Americans</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2B8F8DC1" w14:textId="47DD2EE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79" w:type="pct"/>
            <w:tcBorders>
              <w:top w:val="nil"/>
              <w:left w:val="nil"/>
              <w:bottom w:val="single" w:sz="4" w:space="0" w:color="auto"/>
              <w:right w:val="single" w:sz="4" w:space="0" w:color="auto"/>
            </w:tcBorders>
            <w:shd w:val="clear" w:color="auto" w:fill="auto"/>
            <w:noWrap/>
            <w:vAlign w:val="center"/>
          </w:tcPr>
          <w:p w14:paraId="3D3DE22E" w14:textId="0B5D63B5"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188</w:t>
            </w:r>
          </w:p>
        </w:tc>
        <w:tc>
          <w:tcPr>
            <w:tcW w:w="272" w:type="pct"/>
            <w:tcBorders>
              <w:top w:val="nil"/>
              <w:left w:val="nil"/>
              <w:bottom w:val="single" w:sz="4" w:space="0" w:color="auto"/>
              <w:right w:val="single" w:sz="4" w:space="0" w:color="auto"/>
            </w:tcBorders>
            <w:shd w:val="clear" w:color="auto" w:fill="auto"/>
            <w:noWrap/>
            <w:vAlign w:val="center"/>
          </w:tcPr>
          <w:p w14:paraId="0A1AD9FA" w14:textId="18C6E00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7</w:t>
            </w:r>
          </w:p>
        </w:tc>
        <w:tc>
          <w:tcPr>
            <w:tcW w:w="278" w:type="pct"/>
            <w:tcBorders>
              <w:top w:val="nil"/>
              <w:left w:val="nil"/>
              <w:bottom w:val="single" w:sz="4" w:space="0" w:color="auto"/>
              <w:right w:val="single" w:sz="4" w:space="0" w:color="auto"/>
            </w:tcBorders>
            <w:shd w:val="clear" w:color="auto" w:fill="auto"/>
            <w:noWrap/>
            <w:vAlign w:val="center"/>
          </w:tcPr>
          <w:p w14:paraId="43290870" w14:textId="208D857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2808</w:t>
            </w:r>
          </w:p>
        </w:tc>
        <w:tc>
          <w:tcPr>
            <w:tcW w:w="272" w:type="pct"/>
            <w:tcBorders>
              <w:top w:val="nil"/>
              <w:left w:val="nil"/>
              <w:bottom w:val="single" w:sz="4" w:space="0" w:color="auto"/>
              <w:right w:val="single" w:sz="4" w:space="0" w:color="auto"/>
            </w:tcBorders>
            <w:shd w:val="clear" w:color="auto" w:fill="auto"/>
            <w:noWrap/>
            <w:vAlign w:val="center"/>
          </w:tcPr>
          <w:p w14:paraId="18358882" w14:textId="7046426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58C29235" w14:textId="526D71C2"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172</w:t>
            </w:r>
          </w:p>
        </w:tc>
        <w:tc>
          <w:tcPr>
            <w:tcW w:w="269" w:type="pct"/>
            <w:tcBorders>
              <w:top w:val="nil"/>
              <w:left w:val="nil"/>
              <w:bottom w:val="single" w:sz="4" w:space="0" w:color="auto"/>
              <w:right w:val="single" w:sz="4" w:space="0" w:color="auto"/>
            </w:tcBorders>
            <w:shd w:val="clear" w:color="auto" w:fill="auto"/>
            <w:noWrap/>
            <w:vAlign w:val="center"/>
          </w:tcPr>
          <w:p w14:paraId="3B6FD0D3" w14:textId="4BB1F65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4BAAF2C3" w14:textId="05436F46"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916</w:t>
            </w:r>
          </w:p>
        </w:tc>
        <w:tc>
          <w:tcPr>
            <w:tcW w:w="269" w:type="pct"/>
            <w:tcBorders>
              <w:top w:val="nil"/>
              <w:left w:val="nil"/>
              <w:bottom w:val="single" w:sz="4" w:space="0" w:color="auto"/>
              <w:right w:val="single" w:sz="4" w:space="0" w:color="auto"/>
            </w:tcBorders>
            <w:shd w:val="clear" w:color="auto" w:fill="auto"/>
            <w:noWrap/>
            <w:vAlign w:val="center"/>
          </w:tcPr>
          <w:p w14:paraId="783000F2" w14:textId="07108ED9"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w:t>
            </w:r>
          </w:p>
        </w:tc>
        <w:tc>
          <w:tcPr>
            <w:tcW w:w="250" w:type="pct"/>
            <w:tcBorders>
              <w:top w:val="nil"/>
              <w:left w:val="nil"/>
              <w:bottom w:val="single" w:sz="4" w:space="0" w:color="auto"/>
              <w:right w:val="single" w:sz="4" w:space="0" w:color="auto"/>
            </w:tcBorders>
            <w:shd w:val="clear" w:color="auto" w:fill="auto"/>
            <w:noWrap/>
            <w:vAlign w:val="center"/>
          </w:tcPr>
          <w:p w14:paraId="64A14982" w14:textId="2144DA1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191</w:t>
            </w:r>
          </w:p>
        </w:tc>
        <w:tc>
          <w:tcPr>
            <w:tcW w:w="273" w:type="pct"/>
            <w:tcBorders>
              <w:top w:val="nil"/>
              <w:left w:val="nil"/>
              <w:bottom w:val="single" w:sz="4" w:space="0" w:color="auto"/>
              <w:right w:val="single" w:sz="4" w:space="0" w:color="auto"/>
            </w:tcBorders>
            <w:shd w:val="clear" w:color="auto" w:fill="auto"/>
            <w:noWrap/>
            <w:vAlign w:val="center"/>
          </w:tcPr>
          <w:p w14:paraId="1A8DFB56" w14:textId="696ECA11"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53EFD66D" w14:textId="5A4ACCB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1215</w:t>
            </w:r>
          </w:p>
        </w:tc>
        <w:tc>
          <w:tcPr>
            <w:tcW w:w="269" w:type="pct"/>
            <w:tcBorders>
              <w:top w:val="nil"/>
              <w:left w:val="nil"/>
              <w:bottom w:val="single" w:sz="4" w:space="0" w:color="auto"/>
              <w:right w:val="single" w:sz="4" w:space="0" w:color="auto"/>
            </w:tcBorders>
            <w:shd w:val="clear" w:color="auto" w:fill="auto"/>
            <w:noWrap/>
            <w:vAlign w:val="center"/>
          </w:tcPr>
          <w:p w14:paraId="3301F8AD" w14:textId="029D2AF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1356</w:t>
            </w:r>
          </w:p>
        </w:tc>
        <w:tc>
          <w:tcPr>
            <w:tcW w:w="291" w:type="pct"/>
            <w:tcBorders>
              <w:top w:val="nil"/>
              <w:left w:val="nil"/>
              <w:bottom w:val="single" w:sz="4" w:space="0" w:color="auto"/>
              <w:right w:val="single" w:sz="4" w:space="0" w:color="auto"/>
            </w:tcBorders>
            <w:shd w:val="clear" w:color="auto" w:fill="auto"/>
            <w:noWrap/>
            <w:vAlign w:val="center"/>
          </w:tcPr>
          <w:p w14:paraId="6DADDFF5" w14:textId="62869B20"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91188</w:t>
            </w:r>
          </w:p>
        </w:tc>
        <w:tc>
          <w:tcPr>
            <w:tcW w:w="267" w:type="pct"/>
            <w:tcBorders>
              <w:top w:val="nil"/>
              <w:left w:val="nil"/>
              <w:bottom w:val="single" w:sz="4" w:space="0" w:color="auto"/>
              <w:right w:val="single" w:sz="4" w:space="0" w:color="auto"/>
            </w:tcBorders>
            <w:shd w:val="clear" w:color="auto" w:fill="B68A35"/>
            <w:noWrap/>
            <w:vAlign w:val="center"/>
          </w:tcPr>
          <w:p w14:paraId="4275B569" w14:textId="60FA0074"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1365</w:t>
            </w:r>
          </w:p>
        </w:tc>
        <w:tc>
          <w:tcPr>
            <w:tcW w:w="289" w:type="pct"/>
            <w:tcBorders>
              <w:top w:val="nil"/>
              <w:left w:val="nil"/>
              <w:bottom w:val="single" w:sz="4" w:space="0" w:color="auto"/>
              <w:right w:val="single" w:sz="4" w:space="0" w:color="auto"/>
            </w:tcBorders>
            <w:shd w:val="clear" w:color="auto" w:fill="B68A35"/>
            <w:noWrap/>
            <w:vAlign w:val="center"/>
          </w:tcPr>
          <w:p w14:paraId="38BD5D47" w14:textId="71F04D36"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96678</w:t>
            </w:r>
          </w:p>
        </w:tc>
        <w:tc>
          <w:tcPr>
            <w:tcW w:w="281" w:type="pct"/>
            <w:tcBorders>
              <w:top w:val="nil"/>
              <w:left w:val="nil"/>
              <w:bottom w:val="single" w:sz="4" w:space="0" w:color="auto"/>
              <w:right w:val="single" w:sz="4" w:space="0" w:color="auto"/>
            </w:tcBorders>
            <w:shd w:val="clear" w:color="auto" w:fill="B68A35"/>
            <w:noWrap/>
            <w:vAlign w:val="center"/>
          </w:tcPr>
          <w:p w14:paraId="53B0485B" w14:textId="2ACF001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98043</w:t>
            </w:r>
          </w:p>
        </w:tc>
      </w:tr>
      <w:tr w:rsidR="00D546D9" w:rsidRPr="0036106C" w14:paraId="0D03EAC4" w14:textId="77777777" w:rsidTr="00A33458">
        <w:trPr>
          <w:trHeight w:val="330"/>
        </w:trPr>
        <w:tc>
          <w:tcPr>
            <w:tcW w:w="370" w:type="pct"/>
            <w:tcBorders>
              <w:top w:val="nil"/>
              <w:left w:val="single" w:sz="4" w:space="0" w:color="auto"/>
              <w:bottom w:val="single" w:sz="4" w:space="0" w:color="auto"/>
              <w:right w:val="single" w:sz="4" w:space="0" w:color="auto"/>
            </w:tcBorders>
            <w:shd w:val="clear" w:color="000000" w:fill="D9D9D9"/>
            <w:noWrap/>
            <w:vAlign w:val="center"/>
            <w:hideMark/>
          </w:tcPr>
          <w:p w14:paraId="74931F8D" w14:textId="77777777" w:rsidR="00D546D9" w:rsidRPr="0036106C" w:rsidRDefault="00D546D9" w:rsidP="00D546D9">
            <w:pPr>
              <w:spacing w:after="0" w:line="240" w:lineRule="auto"/>
              <w:rPr>
                <w:rFonts w:ascii="Segoe UI" w:eastAsia="Times New Roman" w:hAnsi="Segoe UI" w:cs="Segoe UI"/>
                <w:b/>
                <w:bCs/>
                <w:color w:val="000000"/>
                <w:sz w:val="8"/>
                <w:szCs w:val="8"/>
              </w:rPr>
            </w:pPr>
            <w:r w:rsidRPr="0036106C">
              <w:rPr>
                <w:rFonts w:ascii="Segoe UI" w:eastAsia="Times New Roman" w:hAnsi="Segoe UI" w:cs="Segoe UI"/>
                <w:b/>
                <w:bCs/>
                <w:color w:val="000000"/>
                <w:sz w:val="8"/>
                <w:szCs w:val="8"/>
              </w:rPr>
              <w:t>Others</w:t>
            </w:r>
          </w:p>
        </w:tc>
        <w:tc>
          <w:tcPr>
            <w:tcW w:w="270" w:type="pct"/>
            <w:tcBorders>
              <w:top w:val="nil"/>
              <w:left w:val="single" w:sz="4" w:space="0" w:color="auto"/>
              <w:bottom w:val="single" w:sz="4" w:space="0" w:color="auto"/>
              <w:right w:val="single" w:sz="4" w:space="0" w:color="auto"/>
            </w:tcBorders>
            <w:shd w:val="clear" w:color="auto" w:fill="auto"/>
            <w:noWrap/>
            <w:vAlign w:val="center"/>
          </w:tcPr>
          <w:p w14:paraId="4B2E616D" w14:textId="624416C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37</w:t>
            </w:r>
          </w:p>
        </w:tc>
        <w:tc>
          <w:tcPr>
            <w:tcW w:w="279" w:type="pct"/>
            <w:tcBorders>
              <w:top w:val="nil"/>
              <w:left w:val="nil"/>
              <w:bottom w:val="single" w:sz="4" w:space="0" w:color="auto"/>
              <w:right w:val="single" w:sz="4" w:space="0" w:color="auto"/>
            </w:tcBorders>
            <w:shd w:val="clear" w:color="auto" w:fill="auto"/>
            <w:noWrap/>
            <w:vAlign w:val="center"/>
          </w:tcPr>
          <w:p w14:paraId="4D5C8084" w14:textId="692B8E23"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4529</w:t>
            </w:r>
          </w:p>
        </w:tc>
        <w:tc>
          <w:tcPr>
            <w:tcW w:w="272" w:type="pct"/>
            <w:tcBorders>
              <w:top w:val="nil"/>
              <w:left w:val="nil"/>
              <w:bottom w:val="single" w:sz="4" w:space="0" w:color="auto"/>
              <w:right w:val="single" w:sz="4" w:space="0" w:color="auto"/>
            </w:tcBorders>
            <w:shd w:val="clear" w:color="auto" w:fill="auto"/>
            <w:noWrap/>
            <w:vAlign w:val="center"/>
          </w:tcPr>
          <w:p w14:paraId="70BB33B3" w14:textId="46F8C27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8" w:type="pct"/>
            <w:tcBorders>
              <w:top w:val="nil"/>
              <w:left w:val="nil"/>
              <w:bottom w:val="single" w:sz="4" w:space="0" w:color="auto"/>
              <w:right w:val="single" w:sz="4" w:space="0" w:color="auto"/>
            </w:tcBorders>
            <w:shd w:val="clear" w:color="auto" w:fill="auto"/>
            <w:noWrap/>
            <w:vAlign w:val="center"/>
          </w:tcPr>
          <w:p w14:paraId="58BB3B82" w14:textId="5049ECD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1892</w:t>
            </w:r>
          </w:p>
        </w:tc>
        <w:tc>
          <w:tcPr>
            <w:tcW w:w="272" w:type="pct"/>
            <w:tcBorders>
              <w:top w:val="nil"/>
              <w:left w:val="nil"/>
              <w:bottom w:val="single" w:sz="4" w:space="0" w:color="auto"/>
              <w:right w:val="single" w:sz="4" w:space="0" w:color="auto"/>
            </w:tcBorders>
            <w:shd w:val="clear" w:color="auto" w:fill="auto"/>
            <w:noWrap/>
            <w:vAlign w:val="center"/>
          </w:tcPr>
          <w:p w14:paraId="21E6D035" w14:textId="3F10774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2ECE3CE6" w14:textId="75BCEA4E"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123</w:t>
            </w:r>
          </w:p>
        </w:tc>
        <w:tc>
          <w:tcPr>
            <w:tcW w:w="269" w:type="pct"/>
            <w:tcBorders>
              <w:top w:val="nil"/>
              <w:left w:val="nil"/>
              <w:bottom w:val="single" w:sz="4" w:space="0" w:color="auto"/>
              <w:right w:val="single" w:sz="4" w:space="0" w:color="auto"/>
            </w:tcBorders>
            <w:shd w:val="clear" w:color="auto" w:fill="auto"/>
            <w:noWrap/>
            <w:vAlign w:val="center"/>
          </w:tcPr>
          <w:p w14:paraId="39030D82" w14:textId="6B75BAC7"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76" w:type="pct"/>
            <w:tcBorders>
              <w:top w:val="nil"/>
              <w:left w:val="nil"/>
              <w:bottom w:val="single" w:sz="4" w:space="0" w:color="auto"/>
              <w:right w:val="single" w:sz="4" w:space="0" w:color="auto"/>
            </w:tcBorders>
            <w:shd w:val="clear" w:color="auto" w:fill="auto"/>
            <w:noWrap/>
            <w:vAlign w:val="center"/>
          </w:tcPr>
          <w:p w14:paraId="452A18C8" w14:textId="1E8B5BA8"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1843</w:t>
            </w:r>
          </w:p>
        </w:tc>
        <w:tc>
          <w:tcPr>
            <w:tcW w:w="269" w:type="pct"/>
            <w:tcBorders>
              <w:top w:val="nil"/>
              <w:left w:val="nil"/>
              <w:bottom w:val="single" w:sz="4" w:space="0" w:color="auto"/>
              <w:right w:val="single" w:sz="4" w:space="0" w:color="auto"/>
            </w:tcBorders>
            <w:shd w:val="clear" w:color="auto" w:fill="auto"/>
            <w:noWrap/>
            <w:vAlign w:val="center"/>
          </w:tcPr>
          <w:p w14:paraId="7B05815A" w14:textId="6347FD2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50" w:type="pct"/>
            <w:tcBorders>
              <w:top w:val="nil"/>
              <w:left w:val="nil"/>
              <w:bottom w:val="single" w:sz="4" w:space="0" w:color="auto"/>
              <w:right w:val="single" w:sz="4" w:space="0" w:color="auto"/>
            </w:tcBorders>
            <w:shd w:val="clear" w:color="auto" w:fill="auto"/>
            <w:noWrap/>
            <w:vAlign w:val="center"/>
          </w:tcPr>
          <w:p w14:paraId="1D404B97" w14:textId="5BC7485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145</w:t>
            </w:r>
          </w:p>
        </w:tc>
        <w:tc>
          <w:tcPr>
            <w:tcW w:w="273" w:type="pct"/>
            <w:tcBorders>
              <w:top w:val="nil"/>
              <w:left w:val="nil"/>
              <w:bottom w:val="single" w:sz="4" w:space="0" w:color="auto"/>
              <w:right w:val="single" w:sz="4" w:space="0" w:color="auto"/>
            </w:tcBorders>
            <w:shd w:val="clear" w:color="auto" w:fill="auto"/>
            <w:noWrap/>
            <w:vAlign w:val="center"/>
          </w:tcPr>
          <w:p w14:paraId="46A096ED" w14:textId="072FDC0C"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0</w:t>
            </w:r>
          </w:p>
        </w:tc>
        <w:tc>
          <w:tcPr>
            <w:tcW w:w="249" w:type="pct"/>
            <w:tcBorders>
              <w:top w:val="nil"/>
              <w:left w:val="nil"/>
              <w:bottom w:val="single" w:sz="4" w:space="0" w:color="auto"/>
              <w:right w:val="single" w:sz="4" w:space="0" w:color="auto"/>
            </w:tcBorders>
            <w:shd w:val="clear" w:color="auto" w:fill="auto"/>
            <w:noWrap/>
            <w:vAlign w:val="center"/>
          </w:tcPr>
          <w:p w14:paraId="19CAEF59" w14:textId="52197E0B"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264</w:t>
            </w:r>
          </w:p>
        </w:tc>
        <w:tc>
          <w:tcPr>
            <w:tcW w:w="269" w:type="pct"/>
            <w:tcBorders>
              <w:top w:val="nil"/>
              <w:left w:val="nil"/>
              <w:bottom w:val="single" w:sz="4" w:space="0" w:color="auto"/>
              <w:right w:val="single" w:sz="4" w:space="0" w:color="auto"/>
            </w:tcBorders>
            <w:shd w:val="clear" w:color="auto" w:fill="auto"/>
            <w:noWrap/>
            <w:vAlign w:val="center"/>
          </w:tcPr>
          <w:p w14:paraId="194CD65E" w14:textId="370542FD"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41</w:t>
            </w:r>
          </w:p>
        </w:tc>
        <w:tc>
          <w:tcPr>
            <w:tcW w:w="291" w:type="pct"/>
            <w:tcBorders>
              <w:top w:val="nil"/>
              <w:left w:val="nil"/>
              <w:bottom w:val="single" w:sz="4" w:space="0" w:color="auto"/>
              <w:right w:val="single" w:sz="4" w:space="0" w:color="auto"/>
            </w:tcBorders>
            <w:shd w:val="clear" w:color="auto" w:fill="auto"/>
            <w:noWrap/>
            <w:vAlign w:val="center"/>
          </w:tcPr>
          <w:p w14:paraId="33C88DFF" w14:textId="5FE7B954" w:rsidR="00D546D9" w:rsidRPr="0036106C" w:rsidRDefault="00D546D9" w:rsidP="00D546D9">
            <w:pPr>
              <w:spacing w:after="0" w:line="240" w:lineRule="auto"/>
              <w:jc w:val="center"/>
              <w:rPr>
                <w:rFonts w:ascii="Segoe UI" w:eastAsia="Times New Roman" w:hAnsi="Segoe UI" w:cs="Segoe UI"/>
                <w:color w:val="000000"/>
                <w:sz w:val="8"/>
                <w:szCs w:val="8"/>
              </w:rPr>
            </w:pPr>
            <w:r w:rsidRPr="0036106C">
              <w:rPr>
                <w:rFonts w:ascii="Segoe UI" w:eastAsia="Times New Roman" w:hAnsi="Segoe UI" w:cs="Segoe UI"/>
                <w:color w:val="000000"/>
                <w:sz w:val="8"/>
                <w:szCs w:val="8"/>
              </w:rPr>
              <w:t>61515</w:t>
            </w:r>
          </w:p>
        </w:tc>
        <w:tc>
          <w:tcPr>
            <w:tcW w:w="267" w:type="pct"/>
            <w:tcBorders>
              <w:top w:val="nil"/>
              <w:left w:val="nil"/>
              <w:bottom w:val="single" w:sz="4" w:space="0" w:color="auto"/>
              <w:right w:val="single" w:sz="4" w:space="0" w:color="auto"/>
            </w:tcBorders>
            <w:shd w:val="clear" w:color="auto" w:fill="B68A35"/>
            <w:noWrap/>
            <w:vAlign w:val="center"/>
          </w:tcPr>
          <w:p w14:paraId="2FFC2BCE" w14:textId="57BDA80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78</w:t>
            </w:r>
          </w:p>
        </w:tc>
        <w:tc>
          <w:tcPr>
            <w:tcW w:w="289" w:type="pct"/>
            <w:tcBorders>
              <w:top w:val="nil"/>
              <w:left w:val="nil"/>
              <w:bottom w:val="single" w:sz="4" w:space="0" w:color="auto"/>
              <w:right w:val="single" w:sz="4" w:space="0" w:color="auto"/>
            </w:tcBorders>
            <w:shd w:val="clear" w:color="auto" w:fill="B68A35"/>
            <w:noWrap/>
            <w:vAlign w:val="center"/>
          </w:tcPr>
          <w:p w14:paraId="78295234" w14:textId="21E4E114"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70311</w:t>
            </w:r>
          </w:p>
        </w:tc>
        <w:tc>
          <w:tcPr>
            <w:tcW w:w="281" w:type="pct"/>
            <w:tcBorders>
              <w:top w:val="nil"/>
              <w:left w:val="nil"/>
              <w:bottom w:val="single" w:sz="4" w:space="0" w:color="auto"/>
              <w:right w:val="single" w:sz="4" w:space="0" w:color="auto"/>
            </w:tcBorders>
            <w:shd w:val="clear" w:color="auto" w:fill="B68A35"/>
            <w:noWrap/>
            <w:vAlign w:val="center"/>
          </w:tcPr>
          <w:p w14:paraId="644382F5" w14:textId="649B7463"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70389</w:t>
            </w:r>
          </w:p>
        </w:tc>
      </w:tr>
      <w:tr w:rsidR="00E77BEE" w:rsidRPr="0036106C" w14:paraId="1F24F50E" w14:textId="77777777" w:rsidTr="00A33458">
        <w:trPr>
          <w:trHeight w:val="330"/>
        </w:trPr>
        <w:tc>
          <w:tcPr>
            <w:tcW w:w="370" w:type="pct"/>
            <w:tcBorders>
              <w:top w:val="nil"/>
              <w:left w:val="single" w:sz="4" w:space="0" w:color="auto"/>
              <w:bottom w:val="single" w:sz="4" w:space="0" w:color="auto"/>
              <w:right w:val="single" w:sz="4" w:space="0" w:color="auto"/>
            </w:tcBorders>
            <w:shd w:val="clear" w:color="auto" w:fill="B68A35"/>
            <w:noWrap/>
            <w:vAlign w:val="center"/>
            <w:hideMark/>
          </w:tcPr>
          <w:p w14:paraId="6A521B0C" w14:textId="77777777" w:rsidR="00D546D9" w:rsidRPr="0036106C" w:rsidRDefault="00D546D9" w:rsidP="00D546D9">
            <w:pPr>
              <w:spacing w:after="0" w:line="240" w:lineRule="auto"/>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lastRenderedPageBreak/>
              <w:t>Total</w:t>
            </w:r>
          </w:p>
        </w:tc>
        <w:tc>
          <w:tcPr>
            <w:tcW w:w="270" w:type="pct"/>
            <w:tcBorders>
              <w:top w:val="nil"/>
              <w:left w:val="single" w:sz="4" w:space="0" w:color="auto"/>
              <w:bottom w:val="single" w:sz="4" w:space="0" w:color="auto"/>
              <w:right w:val="single" w:sz="4" w:space="0" w:color="auto"/>
            </w:tcBorders>
            <w:shd w:val="clear" w:color="auto" w:fill="B68A35"/>
            <w:noWrap/>
            <w:vAlign w:val="center"/>
          </w:tcPr>
          <w:p w14:paraId="6AE47DE3" w14:textId="3ACCD5A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2012</w:t>
            </w:r>
          </w:p>
        </w:tc>
        <w:tc>
          <w:tcPr>
            <w:tcW w:w="279" w:type="pct"/>
            <w:tcBorders>
              <w:top w:val="nil"/>
              <w:left w:val="nil"/>
              <w:bottom w:val="single" w:sz="4" w:space="0" w:color="auto"/>
              <w:right w:val="single" w:sz="4" w:space="0" w:color="auto"/>
            </w:tcBorders>
            <w:shd w:val="clear" w:color="auto" w:fill="B68A35"/>
            <w:noWrap/>
            <w:vAlign w:val="center"/>
          </w:tcPr>
          <w:p w14:paraId="5ABE6832" w14:textId="5F2E3446"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345258</w:t>
            </w:r>
          </w:p>
        </w:tc>
        <w:tc>
          <w:tcPr>
            <w:tcW w:w="272" w:type="pct"/>
            <w:tcBorders>
              <w:top w:val="nil"/>
              <w:left w:val="nil"/>
              <w:bottom w:val="single" w:sz="4" w:space="0" w:color="auto"/>
              <w:right w:val="single" w:sz="4" w:space="0" w:color="auto"/>
            </w:tcBorders>
            <w:shd w:val="clear" w:color="auto" w:fill="B68A35"/>
            <w:noWrap/>
            <w:vAlign w:val="center"/>
          </w:tcPr>
          <w:p w14:paraId="55B03462" w14:textId="0A9846E3"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268</w:t>
            </w:r>
          </w:p>
        </w:tc>
        <w:tc>
          <w:tcPr>
            <w:tcW w:w="278" w:type="pct"/>
            <w:tcBorders>
              <w:top w:val="nil"/>
              <w:left w:val="nil"/>
              <w:bottom w:val="single" w:sz="4" w:space="0" w:color="auto"/>
              <w:right w:val="single" w:sz="4" w:space="0" w:color="auto"/>
            </w:tcBorders>
            <w:shd w:val="clear" w:color="auto" w:fill="B68A35"/>
            <w:noWrap/>
            <w:vAlign w:val="center"/>
          </w:tcPr>
          <w:p w14:paraId="63D674DB" w14:textId="0EE423B2"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201354</w:t>
            </w:r>
          </w:p>
        </w:tc>
        <w:tc>
          <w:tcPr>
            <w:tcW w:w="272" w:type="pct"/>
            <w:tcBorders>
              <w:top w:val="nil"/>
              <w:left w:val="nil"/>
              <w:bottom w:val="single" w:sz="4" w:space="0" w:color="auto"/>
              <w:right w:val="single" w:sz="4" w:space="0" w:color="auto"/>
            </w:tcBorders>
            <w:shd w:val="clear" w:color="auto" w:fill="B68A35"/>
            <w:noWrap/>
            <w:vAlign w:val="center"/>
          </w:tcPr>
          <w:p w14:paraId="354DECEC" w14:textId="613A241A"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233</w:t>
            </w:r>
          </w:p>
        </w:tc>
        <w:tc>
          <w:tcPr>
            <w:tcW w:w="276" w:type="pct"/>
            <w:tcBorders>
              <w:top w:val="nil"/>
              <w:left w:val="nil"/>
              <w:bottom w:val="single" w:sz="4" w:space="0" w:color="auto"/>
              <w:right w:val="single" w:sz="4" w:space="0" w:color="auto"/>
            </w:tcBorders>
            <w:shd w:val="clear" w:color="auto" w:fill="B68A35"/>
            <w:noWrap/>
            <w:vAlign w:val="center"/>
          </w:tcPr>
          <w:p w14:paraId="0986DAC7" w14:textId="0E87DB61"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153281</w:t>
            </w:r>
          </w:p>
        </w:tc>
        <w:tc>
          <w:tcPr>
            <w:tcW w:w="269" w:type="pct"/>
            <w:tcBorders>
              <w:top w:val="nil"/>
              <w:left w:val="nil"/>
              <w:bottom w:val="single" w:sz="4" w:space="0" w:color="auto"/>
              <w:right w:val="single" w:sz="4" w:space="0" w:color="auto"/>
            </w:tcBorders>
            <w:shd w:val="clear" w:color="auto" w:fill="B68A35"/>
            <w:noWrap/>
            <w:vAlign w:val="center"/>
          </w:tcPr>
          <w:p w14:paraId="1583AAE2" w14:textId="0CF7DB3A"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95</w:t>
            </w:r>
          </w:p>
        </w:tc>
        <w:tc>
          <w:tcPr>
            <w:tcW w:w="276" w:type="pct"/>
            <w:tcBorders>
              <w:top w:val="nil"/>
              <w:left w:val="nil"/>
              <w:bottom w:val="single" w:sz="4" w:space="0" w:color="auto"/>
              <w:right w:val="single" w:sz="4" w:space="0" w:color="auto"/>
            </w:tcBorders>
            <w:shd w:val="clear" w:color="auto" w:fill="B68A35"/>
            <w:noWrap/>
            <w:vAlign w:val="center"/>
          </w:tcPr>
          <w:p w14:paraId="773F687B" w14:textId="1BA20262"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152112</w:t>
            </w:r>
          </w:p>
        </w:tc>
        <w:tc>
          <w:tcPr>
            <w:tcW w:w="269" w:type="pct"/>
            <w:tcBorders>
              <w:top w:val="nil"/>
              <w:left w:val="nil"/>
              <w:bottom w:val="single" w:sz="4" w:space="0" w:color="auto"/>
              <w:right w:val="single" w:sz="4" w:space="0" w:color="auto"/>
            </w:tcBorders>
            <w:shd w:val="clear" w:color="auto" w:fill="B68A35"/>
            <w:noWrap/>
            <w:vAlign w:val="center"/>
          </w:tcPr>
          <w:p w14:paraId="5698225B" w14:textId="314239E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7</w:t>
            </w:r>
          </w:p>
        </w:tc>
        <w:tc>
          <w:tcPr>
            <w:tcW w:w="250" w:type="pct"/>
            <w:tcBorders>
              <w:top w:val="nil"/>
              <w:left w:val="nil"/>
              <w:bottom w:val="single" w:sz="4" w:space="0" w:color="auto"/>
              <w:right w:val="single" w:sz="4" w:space="0" w:color="auto"/>
            </w:tcBorders>
            <w:shd w:val="clear" w:color="auto" w:fill="B68A35"/>
            <w:noWrap/>
            <w:vAlign w:val="center"/>
          </w:tcPr>
          <w:p w14:paraId="256AD7A6" w14:textId="54B50825"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2285</w:t>
            </w:r>
          </w:p>
        </w:tc>
        <w:tc>
          <w:tcPr>
            <w:tcW w:w="273" w:type="pct"/>
            <w:tcBorders>
              <w:top w:val="nil"/>
              <w:left w:val="nil"/>
              <w:bottom w:val="single" w:sz="4" w:space="0" w:color="auto"/>
              <w:right w:val="single" w:sz="4" w:space="0" w:color="auto"/>
            </w:tcBorders>
            <w:shd w:val="clear" w:color="auto" w:fill="B68A35"/>
            <w:noWrap/>
            <w:vAlign w:val="center"/>
          </w:tcPr>
          <w:p w14:paraId="0EDFC5F0" w14:textId="4006657C"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140</w:t>
            </w:r>
          </w:p>
        </w:tc>
        <w:tc>
          <w:tcPr>
            <w:tcW w:w="249" w:type="pct"/>
            <w:tcBorders>
              <w:top w:val="nil"/>
              <w:left w:val="nil"/>
              <w:bottom w:val="single" w:sz="4" w:space="0" w:color="auto"/>
              <w:right w:val="single" w:sz="4" w:space="0" w:color="auto"/>
            </w:tcBorders>
            <w:shd w:val="clear" w:color="auto" w:fill="B68A35"/>
            <w:noWrap/>
            <w:vAlign w:val="center"/>
          </w:tcPr>
          <w:p w14:paraId="39B9385E" w14:textId="50700B0E"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47666</w:t>
            </w:r>
          </w:p>
        </w:tc>
        <w:tc>
          <w:tcPr>
            <w:tcW w:w="269" w:type="pct"/>
            <w:tcBorders>
              <w:top w:val="nil"/>
              <w:left w:val="nil"/>
              <w:bottom w:val="single" w:sz="4" w:space="0" w:color="auto"/>
              <w:right w:val="single" w:sz="4" w:space="0" w:color="auto"/>
            </w:tcBorders>
            <w:shd w:val="clear" w:color="auto" w:fill="B68A35"/>
            <w:noWrap/>
            <w:vAlign w:val="center"/>
          </w:tcPr>
          <w:p w14:paraId="11B44020" w14:textId="7564FD16"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137675</w:t>
            </w:r>
          </w:p>
        </w:tc>
        <w:tc>
          <w:tcPr>
            <w:tcW w:w="291" w:type="pct"/>
            <w:tcBorders>
              <w:top w:val="nil"/>
              <w:left w:val="nil"/>
              <w:bottom w:val="single" w:sz="4" w:space="0" w:color="auto"/>
              <w:right w:val="single" w:sz="4" w:space="0" w:color="auto"/>
            </w:tcBorders>
            <w:shd w:val="clear" w:color="auto" w:fill="B68A35"/>
            <w:noWrap/>
            <w:vAlign w:val="center"/>
          </w:tcPr>
          <w:p w14:paraId="4B0CB429" w14:textId="3E4E2F80"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3648108</w:t>
            </w:r>
          </w:p>
        </w:tc>
        <w:tc>
          <w:tcPr>
            <w:tcW w:w="267" w:type="pct"/>
            <w:tcBorders>
              <w:top w:val="nil"/>
              <w:left w:val="nil"/>
              <w:bottom w:val="single" w:sz="4" w:space="0" w:color="auto"/>
              <w:right w:val="single" w:sz="4" w:space="0" w:color="auto"/>
            </w:tcBorders>
            <w:shd w:val="clear" w:color="auto" w:fill="B68A35"/>
            <w:noWrap/>
            <w:vAlign w:val="center"/>
          </w:tcPr>
          <w:p w14:paraId="41686D00" w14:textId="58811ABD"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140430</w:t>
            </w:r>
          </w:p>
        </w:tc>
        <w:tc>
          <w:tcPr>
            <w:tcW w:w="289" w:type="pct"/>
            <w:tcBorders>
              <w:top w:val="nil"/>
              <w:left w:val="nil"/>
              <w:bottom w:val="single" w:sz="4" w:space="0" w:color="auto"/>
              <w:right w:val="single" w:sz="4" w:space="0" w:color="auto"/>
            </w:tcBorders>
            <w:shd w:val="clear" w:color="auto" w:fill="B68A35"/>
            <w:noWrap/>
            <w:vAlign w:val="center"/>
          </w:tcPr>
          <w:p w14:paraId="5E2A6640" w14:textId="6BEBAB4F"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4550064</w:t>
            </w:r>
          </w:p>
        </w:tc>
        <w:tc>
          <w:tcPr>
            <w:tcW w:w="281" w:type="pct"/>
            <w:tcBorders>
              <w:top w:val="nil"/>
              <w:left w:val="nil"/>
              <w:bottom w:val="single" w:sz="4" w:space="0" w:color="auto"/>
              <w:right w:val="single" w:sz="4" w:space="0" w:color="auto"/>
            </w:tcBorders>
            <w:shd w:val="clear" w:color="auto" w:fill="B68A35"/>
            <w:noWrap/>
            <w:vAlign w:val="center"/>
          </w:tcPr>
          <w:p w14:paraId="1BA18982" w14:textId="4B17F00F" w:rsidR="00D546D9" w:rsidRPr="0036106C" w:rsidRDefault="00D546D9" w:rsidP="00D546D9">
            <w:pPr>
              <w:spacing w:after="0" w:line="240" w:lineRule="auto"/>
              <w:jc w:val="center"/>
              <w:rPr>
                <w:rFonts w:ascii="Segoe UI" w:eastAsia="Times New Roman" w:hAnsi="Segoe UI" w:cs="Segoe UI"/>
                <w:b/>
                <w:bCs/>
                <w:color w:val="FFFFFF" w:themeColor="background1"/>
                <w:sz w:val="8"/>
                <w:szCs w:val="8"/>
              </w:rPr>
            </w:pPr>
            <w:r w:rsidRPr="0036106C">
              <w:rPr>
                <w:rFonts w:ascii="Segoe UI" w:eastAsia="Times New Roman" w:hAnsi="Segoe UI" w:cs="Segoe UI"/>
                <w:b/>
                <w:bCs/>
                <w:color w:val="FFFFFF" w:themeColor="background1"/>
                <w:sz w:val="8"/>
                <w:szCs w:val="8"/>
              </w:rPr>
              <w:t>4690494</w:t>
            </w:r>
          </w:p>
        </w:tc>
      </w:tr>
    </w:tbl>
    <w:p w14:paraId="3E1D2CF0" w14:textId="77777777" w:rsidR="00133102" w:rsidRPr="0036106C" w:rsidRDefault="00133102" w:rsidP="005145BB">
      <w:pPr>
        <w:rPr>
          <w:rFonts w:ascii="Segoe UI" w:hAnsi="Segoe UI" w:cs="Segoe UI"/>
        </w:rPr>
      </w:pPr>
    </w:p>
    <w:sectPr w:rsidR="00133102" w:rsidRPr="0036106C" w:rsidSect="002C172A">
      <w:headerReference w:type="default" r:id="rId24"/>
      <w:footerReference w:type="default" r:id="rId25"/>
      <w:pgSz w:w="12240" w:h="15840"/>
      <w:pgMar w:top="990" w:right="1800" w:bottom="1440" w:left="1800" w:header="14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7293" w14:textId="77777777" w:rsidR="00B36F31" w:rsidRDefault="00B36F31" w:rsidP="00382767">
      <w:pPr>
        <w:bidi/>
        <w:spacing w:after="0" w:line="240" w:lineRule="auto"/>
      </w:pPr>
      <w:r>
        <w:separator/>
      </w:r>
    </w:p>
    <w:p w14:paraId="76273788" w14:textId="77777777" w:rsidR="00B36F31" w:rsidRDefault="00B36F31"/>
    <w:p w14:paraId="598A5D35" w14:textId="77777777" w:rsidR="00B36F31" w:rsidRDefault="00B36F31" w:rsidP="006A2ABE"/>
  </w:endnote>
  <w:endnote w:type="continuationSeparator" w:id="0">
    <w:p w14:paraId="60709E5A" w14:textId="77777777" w:rsidR="00B36F31" w:rsidRDefault="00B36F31" w:rsidP="00382767">
      <w:pPr>
        <w:bidi/>
        <w:spacing w:after="0" w:line="240" w:lineRule="auto"/>
      </w:pPr>
      <w:r>
        <w:continuationSeparator/>
      </w:r>
    </w:p>
    <w:p w14:paraId="5B77D629" w14:textId="77777777" w:rsidR="00B36F31" w:rsidRDefault="00B36F31"/>
    <w:p w14:paraId="1F5FB937" w14:textId="77777777" w:rsidR="00B36F31" w:rsidRDefault="00B36F31" w:rsidP="006A2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akkal Majalla">
    <w:altName w:val="Sakkal Majalla"/>
    <w:charset w:val="B2"/>
    <w:family w:val="auto"/>
    <w:pitch w:val="variable"/>
    <w:sig w:usb0="80002007" w:usb1="80000000" w:usb2="00000008" w:usb3="00000000" w:csb0="000000D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86159777"/>
      <w:docPartObj>
        <w:docPartGallery w:val="Page Numbers (Bottom of Page)"/>
        <w:docPartUnique/>
      </w:docPartObj>
    </w:sdtPr>
    <w:sdtEndPr>
      <w:rPr>
        <w:b/>
        <w:bCs/>
        <w:noProof/>
        <w:color w:val="B68A35"/>
      </w:rPr>
    </w:sdtEndPr>
    <w:sdtContent>
      <w:p w14:paraId="0CCE93AB" w14:textId="77777777" w:rsidR="00E65A85" w:rsidRPr="006107D7" w:rsidRDefault="00E65A85" w:rsidP="00CD1163">
        <w:pPr>
          <w:pStyle w:val="Footer"/>
          <w:bidi/>
          <w:jc w:val="center"/>
          <w:rPr>
            <w:b/>
            <w:bCs/>
            <w:color w:val="B68A35"/>
          </w:rPr>
        </w:pPr>
        <w:r w:rsidRPr="006107D7">
          <w:rPr>
            <w:b/>
            <w:bCs/>
            <w:color w:val="B68A35"/>
          </w:rPr>
          <w:fldChar w:fldCharType="begin"/>
        </w:r>
        <w:r w:rsidRPr="006107D7">
          <w:rPr>
            <w:b/>
            <w:bCs/>
            <w:color w:val="B68A35"/>
          </w:rPr>
          <w:instrText xml:space="preserve"> PAGE   \* MERGEFORMAT </w:instrText>
        </w:r>
        <w:r w:rsidRPr="006107D7">
          <w:rPr>
            <w:b/>
            <w:bCs/>
            <w:color w:val="B68A35"/>
          </w:rPr>
          <w:fldChar w:fldCharType="separate"/>
        </w:r>
        <w:r w:rsidRPr="006107D7">
          <w:rPr>
            <w:b/>
            <w:bCs/>
            <w:noProof/>
            <w:color w:val="B68A35"/>
          </w:rPr>
          <w:t>39</w:t>
        </w:r>
        <w:r w:rsidRPr="006107D7">
          <w:rPr>
            <w:b/>
            <w:bCs/>
            <w:noProof/>
            <w:color w:val="B68A35"/>
          </w:rPr>
          <w:fldChar w:fldCharType="end"/>
        </w:r>
      </w:p>
    </w:sdtContent>
  </w:sdt>
  <w:p w14:paraId="6C03AE29" w14:textId="77777777" w:rsidR="00E65A85" w:rsidRDefault="00E65A85">
    <w:pPr>
      <w:pStyle w:val="BodyText"/>
      <w:bidi/>
      <w:spacing w:line="14" w:lineRule="auto"/>
      <w:rPr>
        <w:sz w:val="20"/>
      </w:rPr>
    </w:pPr>
  </w:p>
  <w:p w14:paraId="643D3DB7" w14:textId="77777777" w:rsidR="00E65A85" w:rsidRDefault="00E65A85"/>
  <w:p w14:paraId="1C757684" w14:textId="77777777" w:rsidR="00E65A85" w:rsidRDefault="00E65A85" w:rsidP="00A37306">
    <w:pPr>
      <w:tabs>
        <w:tab w:val="left" w:pos="3826"/>
      </w:tabs>
    </w:pPr>
    <w:r>
      <w:tab/>
    </w:r>
  </w:p>
  <w:p w14:paraId="6150620B" w14:textId="77777777" w:rsidR="00E65A85" w:rsidRDefault="00E65A85" w:rsidP="006A2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05FF" w14:textId="77777777" w:rsidR="00B36F31" w:rsidRDefault="00B36F31" w:rsidP="00382767">
      <w:pPr>
        <w:bidi/>
        <w:spacing w:after="0" w:line="240" w:lineRule="auto"/>
      </w:pPr>
      <w:r>
        <w:separator/>
      </w:r>
    </w:p>
    <w:p w14:paraId="0FFAED2B" w14:textId="77777777" w:rsidR="00B36F31" w:rsidRDefault="00B36F31"/>
    <w:p w14:paraId="286942E5" w14:textId="77777777" w:rsidR="00B36F31" w:rsidRDefault="00B36F31" w:rsidP="006A2ABE"/>
  </w:footnote>
  <w:footnote w:type="continuationSeparator" w:id="0">
    <w:p w14:paraId="26903C82" w14:textId="77777777" w:rsidR="00B36F31" w:rsidRDefault="00B36F31" w:rsidP="00382767">
      <w:pPr>
        <w:bidi/>
        <w:spacing w:after="0" w:line="240" w:lineRule="auto"/>
      </w:pPr>
      <w:r>
        <w:continuationSeparator/>
      </w:r>
    </w:p>
    <w:p w14:paraId="066E0712" w14:textId="77777777" w:rsidR="00B36F31" w:rsidRDefault="00B36F31"/>
    <w:p w14:paraId="4611E7B9" w14:textId="77777777" w:rsidR="00B36F31" w:rsidRDefault="00B36F31" w:rsidP="006A2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9467" w14:textId="77777777" w:rsidR="00E65A85" w:rsidRDefault="00E65A85" w:rsidP="002C172A">
    <w:pPr>
      <w:pStyle w:val="Header"/>
      <w:jc w:val="center"/>
    </w:pPr>
  </w:p>
  <w:p w14:paraId="7E083185" w14:textId="77777777" w:rsidR="00E65A85" w:rsidRDefault="00E65A85" w:rsidP="002C172A">
    <w:pPr>
      <w:pStyle w:val="Header"/>
      <w:jc w:val="center"/>
    </w:pPr>
  </w:p>
  <w:p w14:paraId="1B60B022" w14:textId="32BD04A7" w:rsidR="00E65A85" w:rsidRDefault="00E65A85" w:rsidP="007F20DF">
    <w:pPr>
      <w:pStyle w:val="Header"/>
      <w:tabs>
        <w:tab w:val="left" w:pos="1966"/>
      </w:tabs>
    </w:pPr>
    <w:r>
      <w:tab/>
    </w:r>
  </w:p>
  <w:p w14:paraId="6751C2B8" w14:textId="77777777" w:rsidR="00E65A85" w:rsidRDefault="00E65A85" w:rsidP="002C172A">
    <w:pPr>
      <w:pStyle w:val="Header"/>
      <w:jc w:val="center"/>
    </w:pPr>
  </w:p>
  <w:p w14:paraId="46A7F9CA" w14:textId="77777777" w:rsidR="00E65A85" w:rsidRDefault="00E65A85" w:rsidP="002C172A">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D53"/>
    <w:multiLevelType w:val="hybridMultilevel"/>
    <w:tmpl w:val="B7AA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7FD"/>
    <w:multiLevelType w:val="hybridMultilevel"/>
    <w:tmpl w:val="4CCA4D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3EC"/>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882022"/>
    <w:multiLevelType w:val="hybridMultilevel"/>
    <w:tmpl w:val="EE90ACE2"/>
    <w:lvl w:ilvl="0" w:tplc="C2C8F44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10A8A"/>
    <w:multiLevelType w:val="hybridMultilevel"/>
    <w:tmpl w:val="81CC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943CB"/>
    <w:multiLevelType w:val="multilevel"/>
    <w:tmpl w:val="13586A0E"/>
    <w:lvl w:ilvl="0">
      <w:start w:val="1"/>
      <w:numFmt w:val="decimal"/>
      <w:pStyle w:val="Heading1"/>
      <w:lvlText w:val="%1."/>
      <w:lvlJc w:val="left"/>
      <w:pPr>
        <w:ind w:left="720" w:hanging="360"/>
      </w:pPr>
      <w:rPr>
        <w:rFonts w:ascii="Segoe UI" w:eastAsiaTheme="majorEastAsia" w:hAnsi="Segoe UI" w:cs="Segoe U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4D2AD8"/>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135959"/>
    <w:multiLevelType w:val="multilevel"/>
    <w:tmpl w:val="ABD0E1D8"/>
    <w:lvl w:ilvl="0">
      <w:start w:val="1"/>
      <w:numFmt w:val="bullet"/>
      <w:lvlText w:val=""/>
      <w:lvlJc w:val="left"/>
      <w:pPr>
        <w:ind w:left="720" w:hanging="360"/>
      </w:pPr>
      <w:rPr>
        <w:rFonts w:ascii="Wingdings" w:hAnsi="Wingdings" w:hint="default"/>
        <w:color w:val="B68A35"/>
        <w:sz w:val="22"/>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D733F0"/>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F338C3"/>
    <w:multiLevelType w:val="multilevel"/>
    <w:tmpl w:val="868E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26674"/>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043752D"/>
    <w:multiLevelType w:val="hybridMultilevel"/>
    <w:tmpl w:val="33D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12017"/>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45742D"/>
    <w:multiLevelType w:val="hybridMultilevel"/>
    <w:tmpl w:val="6ED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A4CB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9A1FDF"/>
    <w:multiLevelType w:val="hybridMultilevel"/>
    <w:tmpl w:val="E5BE26C0"/>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30009"/>
    <w:multiLevelType w:val="hybridMultilevel"/>
    <w:tmpl w:val="5F189D82"/>
    <w:lvl w:ilvl="0" w:tplc="3AECF018">
      <w:numFmt w:val="bullet"/>
      <w:lvlText w:val="•"/>
      <w:lvlJc w:val="left"/>
      <w:pPr>
        <w:ind w:left="1080" w:hanging="72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52F05"/>
    <w:multiLevelType w:val="hybridMultilevel"/>
    <w:tmpl w:val="2BD4DC26"/>
    <w:lvl w:ilvl="0" w:tplc="053880CA">
      <w:start w:val="1"/>
      <w:numFmt w:val="bullet"/>
      <w:lvlText w:val=""/>
      <w:lvlJc w:val="left"/>
      <w:pPr>
        <w:ind w:left="720" w:hanging="360"/>
      </w:pPr>
      <w:rPr>
        <w:rFonts w:ascii="Wingdings" w:hAnsi="Wingdings" w:hint="default"/>
        <w:color w:val="B68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529CA"/>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0196F56"/>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A202E9"/>
    <w:multiLevelType w:val="hybridMultilevel"/>
    <w:tmpl w:val="A0D6BFEC"/>
    <w:lvl w:ilvl="0" w:tplc="053880CA">
      <w:start w:val="1"/>
      <w:numFmt w:val="bullet"/>
      <w:lvlText w:val=""/>
      <w:lvlJc w:val="left"/>
      <w:pPr>
        <w:ind w:left="720" w:hanging="360"/>
      </w:pPr>
      <w:rPr>
        <w:rFonts w:ascii="Wingdings" w:hAnsi="Wingdings" w:hint="default"/>
        <w:color w:val="B68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317D5"/>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0E75BF"/>
    <w:multiLevelType w:val="hybridMultilevel"/>
    <w:tmpl w:val="D374865C"/>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003B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A34298D"/>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BE321B6"/>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E44688B"/>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E5036C7"/>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5C4702"/>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A83081"/>
    <w:multiLevelType w:val="hybridMultilevel"/>
    <w:tmpl w:val="E908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131AC"/>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8D0A3D"/>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57454E4"/>
    <w:multiLevelType w:val="hybridMultilevel"/>
    <w:tmpl w:val="7C262818"/>
    <w:lvl w:ilvl="0" w:tplc="C2C8F442">
      <w:numFmt w:val="bullet"/>
      <w:lvlText w:val=""/>
      <w:lvlJc w:val="left"/>
      <w:pPr>
        <w:ind w:left="720" w:hanging="360"/>
      </w:pPr>
      <w:rPr>
        <w:rFonts w:ascii="Symbol" w:eastAsiaTheme="minorHAnsi" w:hAnsi="Symbol"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C5CB4"/>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6AD45EB"/>
    <w:multiLevelType w:val="multilevel"/>
    <w:tmpl w:val="0CA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051C6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632338"/>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5420A8"/>
    <w:multiLevelType w:val="multilevel"/>
    <w:tmpl w:val="0450EB68"/>
    <w:lvl w:ilvl="0">
      <w:start w:val="1"/>
      <w:numFmt w:val="bullet"/>
      <w:lvlText w:val=""/>
      <w:lvlJc w:val="left"/>
      <w:pPr>
        <w:ind w:left="720" w:hanging="360"/>
      </w:pPr>
      <w:rPr>
        <w:rFonts w:ascii="Wingdings" w:hAnsi="Wingdings" w:cs="Wingdings" w:hint="default"/>
        <w:color w:val="B68A35"/>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9E371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10E0293"/>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592652"/>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85297490">
    <w:abstractNumId w:val="9"/>
  </w:num>
  <w:num w:numId="2" w16cid:durableId="1103450681">
    <w:abstractNumId w:val="34"/>
  </w:num>
  <w:num w:numId="3" w16cid:durableId="2028366750">
    <w:abstractNumId w:val="29"/>
  </w:num>
  <w:num w:numId="4" w16cid:durableId="2010937883">
    <w:abstractNumId w:val="32"/>
  </w:num>
  <w:num w:numId="5" w16cid:durableId="471795759">
    <w:abstractNumId w:val="11"/>
  </w:num>
  <w:num w:numId="6" w16cid:durableId="2108888805">
    <w:abstractNumId w:val="1"/>
  </w:num>
  <w:num w:numId="7" w16cid:durableId="1113357184">
    <w:abstractNumId w:val="13"/>
  </w:num>
  <w:num w:numId="8" w16cid:durableId="1387021650">
    <w:abstractNumId w:val="22"/>
  </w:num>
  <w:num w:numId="9" w16cid:durableId="1523397577">
    <w:abstractNumId w:val="3"/>
  </w:num>
  <w:num w:numId="10" w16cid:durableId="2134060221">
    <w:abstractNumId w:val="0"/>
  </w:num>
  <w:num w:numId="11" w16cid:durableId="1288857939">
    <w:abstractNumId w:val="15"/>
  </w:num>
  <w:num w:numId="12" w16cid:durableId="48918922">
    <w:abstractNumId w:val="5"/>
  </w:num>
  <w:num w:numId="13" w16cid:durableId="1436172213">
    <w:abstractNumId w:val="27"/>
  </w:num>
  <w:num w:numId="14" w16cid:durableId="1726294867">
    <w:abstractNumId w:val="26"/>
  </w:num>
  <w:num w:numId="15" w16cid:durableId="1910651178">
    <w:abstractNumId w:val="25"/>
  </w:num>
  <w:num w:numId="16" w16cid:durableId="886911031">
    <w:abstractNumId w:val="30"/>
  </w:num>
  <w:num w:numId="17" w16cid:durableId="1055590490">
    <w:abstractNumId w:val="37"/>
  </w:num>
  <w:num w:numId="18" w16cid:durableId="539779127">
    <w:abstractNumId w:val="7"/>
  </w:num>
  <w:num w:numId="19" w16cid:durableId="2049211546">
    <w:abstractNumId w:val="20"/>
  </w:num>
  <w:num w:numId="20" w16cid:durableId="1810443100">
    <w:abstractNumId w:val="17"/>
  </w:num>
  <w:num w:numId="21" w16cid:durableId="631256317">
    <w:abstractNumId w:val="16"/>
  </w:num>
  <w:num w:numId="22" w16cid:durableId="810712081">
    <w:abstractNumId w:val="10"/>
  </w:num>
  <w:num w:numId="23" w16cid:durableId="1015037687">
    <w:abstractNumId w:val="28"/>
  </w:num>
  <w:num w:numId="24" w16cid:durableId="969481287">
    <w:abstractNumId w:val="23"/>
  </w:num>
  <w:num w:numId="25" w16cid:durableId="1178498264">
    <w:abstractNumId w:val="36"/>
  </w:num>
  <w:num w:numId="26" w16cid:durableId="884103050">
    <w:abstractNumId w:val="24"/>
  </w:num>
  <w:num w:numId="27" w16cid:durableId="18052927">
    <w:abstractNumId w:val="12"/>
  </w:num>
  <w:num w:numId="28" w16cid:durableId="155919321">
    <w:abstractNumId w:val="21"/>
  </w:num>
  <w:num w:numId="29" w16cid:durableId="1736663933">
    <w:abstractNumId w:val="35"/>
  </w:num>
  <w:num w:numId="30" w16cid:durableId="1666712666">
    <w:abstractNumId w:val="33"/>
  </w:num>
  <w:num w:numId="31" w16cid:durableId="482429613">
    <w:abstractNumId w:val="31"/>
  </w:num>
  <w:num w:numId="32" w16cid:durableId="313074634">
    <w:abstractNumId w:val="6"/>
  </w:num>
  <w:num w:numId="33" w16cid:durableId="1313681890">
    <w:abstractNumId w:val="39"/>
  </w:num>
  <w:num w:numId="34" w16cid:durableId="1555039346">
    <w:abstractNumId w:val="40"/>
  </w:num>
  <w:num w:numId="35" w16cid:durableId="649552626">
    <w:abstractNumId w:val="2"/>
  </w:num>
  <w:num w:numId="36" w16cid:durableId="326132760">
    <w:abstractNumId w:val="38"/>
  </w:num>
  <w:num w:numId="37" w16cid:durableId="110368187">
    <w:abstractNumId w:val="18"/>
  </w:num>
  <w:num w:numId="38" w16cid:durableId="1409614272">
    <w:abstractNumId w:val="8"/>
  </w:num>
  <w:num w:numId="39" w16cid:durableId="1224944747">
    <w:abstractNumId w:val="4"/>
  </w:num>
  <w:num w:numId="40" w16cid:durableId="1214273264">
    <w:abstractNumId w:val="14"/>
  </w:num>
  <w:num w:numId="41" w16cid:durableId="1091656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6C"/>
    <w:rsid w:val="00000054"/>
    <w:rsid w:val="0000367A"/>
    <w:rsid w:val="00003F7F"/>
    <w:rsid w:val="00004529"/>
    <w:rsid w:val="0000727C"/>
    <w:rsid w:val="0001182B"/>
    <w:rsid w:val="00012D51"/>
    <w:rsid w:val="00015214"/>
    <w:rsid w:val="00015F11"/>
    <w:rsid w:val="00016394"/>
    <w:rsid w:val="00016712"/>
    <w:rsid w:val="00017877"/>
    <w:rsid w:val="00020201"/>
    <w:rsid w:val="0002226F"/>
    <w:rsid w:val="0002229F"/>
    <w:rsid w:val="0002263F"/>
    <w:rsid w:val="000228B6"/>
    <w:rsid w:val="00022B7B"/>
    <w:rsid w:val="000236C9"/>
    <w:rsid w:val="00026878"/>
    <w:rsid w:val="00026EE9"/>
    <w:rsid w:val="00027DF6"/>
    <w:rsid w:val="00030614"/>
    <w:rsid w:val="00030EBB"/>
    <w:rsid w:val="0003135B"/>
    <w:rsid w:val="00034F01"/>
    <w:rsid w:val="000357E4"/>
    <w:rsid w:val="00035BC0"/>
    <w:rsid w:val="0003749C"/>
    <w:rsid w:val="000374DC"/>
    <w:rsid w:val="00040178"/>
    <w:rsid w:val="000424BE"/>
    <w:rsid w:val="000427E2"/>
    <w:rsid w:val="00042980"/>
    <w:rsid w:val="00042D50"/>
    <w:rsid w:val="000437B0"/>
    <w:rsid w:val="00044187"/>
    <w:rsid w:val="000452E5"/>
    <w:rsid w:val="00045365"/>
    <w:rsid w:val="0005007F"/>
    <w:rsid w:val="000500A3"/>
    <w:rsid w:val="0005047A"/>
    <w:rsid w:val="0005194E"/>
    <w:rsid w:val="00052283"/>
    <w:rsid w:val="00052494"/>
    <w:rsid w:val="000537B7"/>
    <w:rsid w:val="00053859"/>
    <w:rsid w:val="00053ED3"/>
    <w:rsid w:val="0005433E"/>
    <w:rsid w:val="0005454C"/>
    <w:rsid w:val="000579E1"/>
    <w:rsid w:val="00057ED6"/>
    <w:rsid w:val="0006098E"/>
    <w:rsid w:val="0006120D"/>
    <w:rsid w:val="00061C48"/>
    <w:rsid w:val="00062FCA"/>
    <w:rsid w:val="00064537"/>
    <w:rsid w:val="00065B23"/>
    <w:rsid w:val="0006733B"/>
    <w:rsid w:val="00067E3F"/>
    <w:rsid w:val="0007055E"/>
    <w:rsid w:val="000729C0"/>
    <w:rsid w:val="00073EE0"/>
    <w:rsid w:val="0007498C"/>
    <w:rsid w:val="00074DBC"/>
    <w:rsid w:val="00077517"/>
    <w:rsid w:val="00081F37"/>
    <w:rsid w:val="0008268F"/>
    <w:rsid w:val="00083AAF"/>
    <w:rsid w:val="000854BA"/>
    <w:rsid w:val="00090848"/>
    <w:rsid w:val="00093221"/>
    <w:rsid w:val="0009467D"/>
    <w:rsid w:val="00095B49"/>
    <w:rsid w:val="00095DBA"/>
    <w:rsid w:val="000A0058"/>
    <w:rsid w:val="000A2553"/>
    <w:rsid w:val="000A2703"/>
    <w:rsid w:val="000A724F"/>
    <w:rsid w:val="000B0B84"/>
    <w:rsid w:val="000B1253"/>
    <w:rsid w:val="000B1317"/>
    <w:rsid w:val="000B1D11"/>
    <w:rsid w:val="000B22F3"/>
    <w:rsid w:val="000B28DB"/>
    <w:rsid w:val="000B54C1"/>
    <w:rsid w:val="000B6201"/>
    <w:rsid w:val="000B684C"/>
    <w:rsid w:val="000B70A8"/>
    <w:rsid w:val="000B7297"/>
    <w:rsid w:val="000C01FA"/>
    <w:rsid w:val="000C0736"/>
    <w:rsid w:val="000C0A6D"/>
    <w:rsid w:val="000C316A"/>
    <w:rsid w:val="000C3BA2"/>
    <w:rsid w:val="000C46CB"/>
    <w:rsid w:val="000C4B44"/>
    <w:rsid w:val="000C4F34"/>
    <w:rsid w:val="000C691C"/>
    <w:rsid w:val="000C6FEC"/>
    <w:rsid w:val="000C7745"/>
    <w:rsid w:val="000C7D2E"/>
    <w:rsid w:val="000D03CD"/>
    <w:rsid w:val="000D234D"/>
    <w:rsid w:val="000D2940"/>
    <w:rsid w:val="000D462B"/>
    <w:rsid w:val="000D4747"/>
    <w:rsid w:val="000D5875"/>
    <w:rsid w:val="000D6245"/>
    <w:rsid w:val="000D63FB"/>
    <w:rsid w:val="000D67F2"/>
    <w:rsid w:val="000D6DD9"/>
    <w:rsid w:val="000E0256"/>
    <w:rsid w:val="000E21E0"/>
    <w:rsid w:val="000E3FFC"/>
    <w:rsid w:val="000E79E3"/>
    <w:rsid w:val="000F00FB"/>
    <w:rsid w:val="000F06C0"/>
    <w:rsid w:val="000F073A"/>
    <w:rsid w:val="000F243A"/>
    <w:rsid w:val="000F3D32"/>
    <w:rsid w:val="000F3DA7"/>
    <w:rsid w:val="000F3F5A"/>
    <w:rsid w:val="000F5435"/>
    <w:rsid w:val="000F62EE"/>
    <w:rsid w:val="000F766C"/>
    <w:rsid w:val="001002E6"/>
    <w:rsid w:val="001022B3"/>
    <w:rsid w:val="00103A4B"/>
    <w:rsid w:val="001046E1"/>
    <w:rsid w:val="00104D4F"/>
    <w:rsid w:val="001107F0"/>
    <w:rsid w:val="00111715"/>
    <w:rsid w:val="00111E34"/>
    <w:rsid w:val="00112644"/>
    <w:rsid w:val="00114D21"/>
    <w:rsid w:val="001153EE"/>
    <w:rsid w:val="00116B09"/>
    <w:rsid w:val="00116F80"/>
    <w:rsid w:val="001212FE"/>
    <w:rsid w:val="0013056B"/>
    <w:rsid w:val="00131266"/>
    <w:rsid w:val="00131B94"/>
    <w:rsid w:val="00132270"/>
    <w:rsid w:val="0013281C"/>
    <w:rsid w:val="00133102"/>
    <w:rsid w:val="0013477A"/>
    <w:rsid w:val="001352D8"/>
    <w:rsid w:val="001356AB"/>
    <w:rsid w:val="00135B66"/>
    <w:rsid w:val="00136049"/>
    <w:rsid w:val="00140BC1"/>
    <w:rsid w:val="00141250"/>
    <w:rsid w:val="00141BC6"/>
    <w:rsid w:val="00142272"/>
    <w:rsid w:val="0014242E"/>
    <w:rsid w:val="00143715"/>
    <w:rsid w:val="00145FB9"/>
    <w:rsid w:val="0014666B"/>
    <w:rsid w:val="001468A4"/>
    <w:rsid w:val="00150327"/>
    <w:rsid w:val="00150CB9"/>
    <w:rsid w:val="00151021"/>
    <w:rsid w:val="00151595"/>
    <w:rsid w:val="00151A25"/>
    <w:rsid w:val="00152499"/>
    <w:rsid w:val="00152CCE"/>
    <w:rsid w:val="001544FF"/>
    <w:rsid w:val="0015461B"/>
    <w:rsid w:val="001603CD"/>
    <w:rsid w:val="00161CFB"/>
    <w:rsid w:val="0016233D"/>
    <w:rsid w:val="0016261B"/>
    <w:rsid w:val="00162E68"/>
    <w:rsid w:val="00164E3C"/>
    <w:rsid w:val="0016661A"/>
    <w:rsid w:val="001671CB"/>
    <w:rsid w:val="00167354"/>
    <w:rsid w:val="00172EE7"/>
    <w:rsid w:val="001735DC"/>
    <w:rsid w:val="0017478E"/>
    <w:rsid w:val="00177DE1"/>
    <w:rsid w:val="0018093B"/>
    <w:rsid w:val="00182D46"/>
    <w:rsid w:val="0018369D"/>
    <w:rsid w:val="00183D8D"/>
    <w:rsid w:val="00184DCF"/>
    <w:rsid w:val="00185143"/>
    <w:rsid w:val="00185572"/>
    <w:rsid w:val="001871A7"/>
    <w:rsid w:val="001874AD"/>
    <w:rsid w:val="00190708"/>
    <w:rsid w:val="00190937"/>
    <w:rsid w:val="00190F50"/>
    <w:rsid w:val="001925BB"/>
    <w:rsid w:val="00193C6A"/>
    <w:rsid w:val="001945D5"/>
    <w:rsid w:val="00196BFE"/>
    <w:rsid w:val="001A0B74"/>
    <w:rsid w:val="001A2885"/>
    <w:rsid w:val="001A2E76"/>
    <w:rsid w:val="001A2F70"/>
    <w:rsid w:val="001A35F8"/>
    <w:rsid w:val="001A4A86"/>
    <w:rsid w:val="001A50E9"/>
    <w:rsid w:val="001A5734"/>
    <w:rsid w:val="001A6E88"/>
    <w:rsid w:val="001A6EEE"/>
    <w:rsid w:val="001B1520"/>
    <w:rsid w:val="001B37D1"/>
    <w:rsid w:val="001B475A"/>
    <w:rsid w:val="001B706A"/>
    <w:rsid w:val="001C068B"/>
    <w:rsid w:val="001C258C"/>
    <w:rsid w:val="001C2D95"/>
    <w:rsid w:val="001C341A"/>
    <w:rsid w:val="001C4346"/>
    <w:rsid w:val="001C4889"/>
    <w:rsid w:val="001C54A4"/>
    <w:rsid w:val="001C559C"/>
    <w:rsid w:val="001C7129"/>
    <w:rsid w:val="001C720F"/>
    <w:rsid w:val="001D0B89"/>
    <w:rsid w:val="001D3938"/>
    <w:rsid w:val="001D3E13"/>
    <w:rsid w:val="001D4536"/>
    <w:rsid w:val="001D5A73"/>
    <w:rsid w:val="001D6379"/>
    <w:rsid w:val="001D7C3F"/>
    <w:rsid w:val="001E059A"/>
    <w:rsid w:val="001E12A3"/>
    <w:rsid w:val="001E1F69"/>
    <w:rsid w:val="001E3B24"/>
    <w:rsid w:val="001E52A0"/>
    <w:rsid w:val="001E5D40"/>
    <w:rsid w:val="001E6A69"/>
    <w:rsid w:val="001F19E0"/>
    <w:rsid w:val="001F19F0"/>
    <w:rsid w:val="001F2682"/>
    <w:rsid w:val="001F27BB"/>
    <w:rsid w:val="001F31FE"/>
    <w:rsid w:val="001F4618"/>
    <w:rsid w:val="001F5738"/>
    <w:rsid w:val="001F63A3"/>
    <w:rsid w:val="001F684C"/>
    <w:rsid w:val="00200851"/>
    <w:rsid w:val="00200B63"/>
    <w:rsid w:val="0020109E"/>
    <w:rsid w:val="002015DC"/>
    <w:rsid w:val="0020234A"/>
    <w:rsid w:val="002027B2"/>
    <w:rsid w:val="002028EE"/>
    <w:rsid w:val="00203A57"/>
    <w:rsid w:val="00205D03"/>
    <w:rsid w:val="00205DB4"/>
    <w:rsid w:val="00205DE2"/>
    <w:rsid w:val="0020674B"/>
    <w:rsid w:val="002069D6"/>
    <w:rsid w:val="00206E4B"/>
    <w:rsid w:val="00206E57"/>
    <w:rsid w:val="002074A8"/>
    <w:rsid w:val="00211D25"/>
    <w:rsid w:val="0021210F"/>
    <w:rsid w:val="002150CF"/>
    <w:rsid w:val="00215B53"/>
    <w:rsid w:val="00216535"/>
    <w:rsid w:val="00220347"/>
    <w:rsid w:val="00221303"/>
    <w:rsid w:val="002222E2"/>
    <w:rsid w:val="002228C6"/>
    <w:rsid w:val="002230B4"/>
    <w:rsid w:val="00223BC7"/>
    <w:rsid w:val="002246EC"/>
    <w:rsid w:val="00225027"/>
    <w:rsid w:val="00225369"/>
    <w:rsid w:val="0022590F"/>
    <w:rsid w:val="002318E7"/>
    <w:rsid w:val="00231A04"/>
    <w:rsid w:val="00231D18"/>
    <w:rsid w:val="00232C96"/>
    <w:rsid w:val="00232DA9"/>
    <w:rsid w:val="00232EB2"/>
    <w:rsid w:val="00233F7A"/>
    <w:rsid w:val="00234C16"/>
    <w:rsid w:val="00235941"/>
    <w:rsid w:val="0024032A"/>
    <w:rsid w:val="0024139E"/>
    <w:rsid w:val="00242AD7"/>
    <w:rsid w:val="0024375C"/>
    <w:rsid w:val="00244B31"/>
    <w:rsid w:val="002454E2"/>
    <w:rsid w:val="002466D8"/>
    <w:rsid w:val="002472AE"/>
    <w:rsid w:val="00253139"/>
    <w:rsid w:val="00253534"/>
    <w:rsid w:val="0025404B"/>
    <w:rsid w:val="0025460E"/>
    <w:rsid w:val="00255110"/>
    <w:rsid w:val="002558E8"/>
    <w:rsid w:val="00255D90"/>
    <w:rsid w:val="00256C35"/>
    <w:rsid w:val="002579E2"/>
    <w:rsid w:val="00257AFB"/>
    <w:rsid w:val="002603C6"/>
    <w:rsid w:val="00263D22"/>
    <w:rsid w:val="00264E87"/>
    <w:rsid w:val="0026596D"/>
    <w:rsid w:val="002670AB"/>
    <w:rsid w:val="00270326"/>
    <w:rsid w:val="00270C1E"/>
    <w:rsid w:val="0027126C"/>
    <w:rsid w:val="00271EB5"/>
    <w:rsid w:val="00274C03"/>
    <w:rsid w:val="00276413"/>
    <w:rsid w:val="002766D8"/>
    <w:rsid w:val="00277B9C"/>
    <w:rsid w:val="00280B1F"/>
    <w:rsid w:val="0028220B"/>
    <w:rsid w:val="00285E15"/>
    <w:rsid w:val="002865B1"/>
    <w:rsid w:val="00287F82"/>
    <w:rsid w:val="002901BF"/>
    <w:rsid w:val="0029032D"/>
    <w:rsid w:val="00290CE2"/>
    <w:rsid w:val="002919B9"/>
    <w:rsid w:val="00291BB6"/>
    <w:rsid w:val="0029291D"/>
    <w:rsid w:val="00293837"/>
    <w:rsid w:val="00293DA7"/>
    <w:rsid w:val="00294590"/>
    <w:rsid w:val="002945A1"/>
    <w:rsid w:val="00295E95"/>
    <w:rsid w:val="00297E7D"/>
    <w:rsid w:val="002A1721"/>
    <w:rsid w:val="002A2FEE"/>
    <w:rsid w:val="002A3BF0"/>
    <w:rsid w:val="002A4D0E"/>
    <w:rsid w:val="002A5521"/>
    <w:rsid w:val="002A5666"/>
    <w:rsid w:val="002A5A16"/>
    <w:rsid w:val="002A687E"/>
    <w:rsid w:val="002A7632"/>
    <w:rsid w:val="002B0F79"/>
    <w:rsid w:val="002B136B"/>
    <w:rsid w:val="002B1416"/>
    <w:rsid w:val="002B1FE4"/>
    <w:rsid w:val="002B24D5"/>
    <w:rsid w:val="002B3369"/>
    <w:rsid w:val="002B37DC"/>
    <w:rsid w:val="002B5685"/>
    <w:rsid w:val="002B593C"/>
    <w:rsid w:val="002B620F"/>
    <w:rsid w:val="002B75EB"/>
    <w:rsid w:val="002B781A"/>
    <w:rsid w:val="002B7DCB"/>
    <w:rsid w:val="002B7ED5"/>
    <w:rsid w:val="002C172A"/>
    <w:rsid w:val="002C1D8A"/>
    <w:rsid w:val="002C2E8C"/>
    <w:rsid w:val="002C3B3B"/>
    <w:rsid w:val="002C4B72"/>
    <w:rsid w:val="002C5760"/>
    <w:rsid w:val="002C58C8"/>
    <w:rsid w:val="002C5A9E"/>
    <w:rsid w:val="002C6634"/>
    <w:rsid w:val="002C7B67"/>
    <w:rsid w:val="002C7C6D"/>
    <w:rsid w:val="002D0912"/>
    <w:rsid w:val="002D0E24"/>
    <w:rsid w:val="002D2223"/>
    <w:rsid w:val="002D279B"/>
    <w:rsid w:val="002D59CB"/>
    <w:rsid w:val="002D60C6"/>
    <w:rsid w:val="002D7E69"/>
    <w:rsid w:val="002E05B3"/>
    <w:rsid w:val="002E0BBD"/>
    <w:rsid w:val="002E1520"/>
    <w:rsid w:val="002E21AC"/>
    <w:rsid w:val="002E3802"/>
    <w:rsid w:val="002E584A"/>
    <w:rsid w:val="002E637A"/>
    <w:rsid w:val="002E66CA"/>
    <w:rsid w:val="002E693D"/>
    <w:rsid w:val="002F1593"/>
    <w:rsid w:val="002F23D6"/>
    <w:rsid w:val="002F364B"/>
    <w:rsid w:val="002F3ED6"/>
    <w:rsid w:val="002F3F4F"/>
    <w:rsid w:val="002F48D9"/>
    <w:rsid w:val="002F50C6"/>
    <w:rsid w:val="002F55EA"/>
    <w:rsid w:val="002F6738"/>
    <w:rsid w:val="002F7BDD"/>
    <w:rsid w:val="002F7DAC"/>
    <w:rsid w:val="00301AA1"/>
    <w:rsid w:val="003020A6"/>
    <w:rsid w:val="00302587"/>
    <w:rsid w:val="00302C7A"/>
    <w:rsid w:val="00305031"/>
    <w:rsid w:val="00305C33"/>
    <w:rsid w:val="00306875"/>
    <w:rsid w:val="00306BFC"/>
    <w:rsid w:val="00306D2D"/>
    <w:rsid w:val="0030715D"/>
    <w:rsid w:val="00310CBE"/>
    <w:rsid w:val="00311A7D"/>
    <w:rsid w:val="00314193"/>
    <w:rsid w:val="00315347"/>
    <w:rsid w:val="0031535D"/>
    <w:rsid w:val="0031557D"/>
    <w:rsid w:val="00315D97"/>
    <w:rsid w:val="00316093"/>
    <w:rsid w:val="0031687F"/>
    <w:rsid w:val="0031703F"/>
    <w:rsid w:val="00317369"/>
    <w:rsid w:val="00317B55"/>
    <w:rsid w:val="00317FB4"/>
    <w:rsid w:val="00321BCD"/>
    <w:rsid w:val="00322997"/>
    <w:rsid w:val="003229BB"/>
    <w:rsid w:val="00322A66"/>
    <w:rsid w:val="00322D30"/>
    <w:rsid w:val="00326213"/>
    <w:rsid w:val="003269DE"/>
    <w:rsid w:val="00326A58"/>
    <w:rsid w:val="00326FF1"/>
    <w:rsid w:val="00327249"/>
    <w:rsid w:val="00330333"/>
    <w:rsid w:val="00331040"/>
    <w:rsid w:val="0033238F"/>
    <w:rsid w:val="00332E3F"/>
    <w:rsid w:val="00333596"/>
    <w:rsid w:val="00333E9C"/>
    <w:rsid w:val="003341E8"/>
    <w:rsid w:val="00334359"/>
    <w:rsid w:val="003376CC"/>
    <w:rsid w:val="003406B9"/>
    <w:rsid w:val="00341A30"/>
    <w:rsid w:val="00341ED6"/>
    <w:rsid w:val="003429EA"/>
    <w:rsid w:val="00342C6D"/>
    <w:rsid w:val="00343C98"/>
    <w:rsid w:val="003457D3"/>
    <w:rsid w:val="0034662D"/>
    <w:rsid w:val="003466B9"/>
    <w:rsid w:val="00346B0A"/>
    <w:rsid w:val="0035095D"/>
    <w:rsid w:val="00350AA2"/>
    <w:rsid w:val="00353829"/>
    <w:rsid w:val="003552B2"/>
    <w:rsid w:val="0036106C"/>
    <w:rsid w:val="00361C98"/>
    <w:rsid w:val="003630F0"/>
    <w:rsid w:val="00363EEA"/>
    <w:rsid w:val="003648D1"/>
    <w:rsid w:val="00364E88"/>
    <w:rsid w:val="003654E6"/>
    <w:rsid w:val="00366B16"/>
    <w:rsid w:val="00366CBF"/>
    <w:rsid w:val="003678A7"/>
    <w:rsid w:val="003678FB"/>
    <w:rsid w:val="00370B70"/>
    <w:rsid w:val="00371553"/>
    <w:rsid w:val="00372359"/>
    <w:rsid w:val="00372A41"/>
    <w:rsid w:val="003742B9"/>
    <w:rsid w:val="00375FB3"/>
    <w:rsid w:val="0037754A"/>
    <w:rsid w:val="003807F8"/>
    <w:rsid w:val="00382767"/>
    <w:rsid w:val="00382921"/>
    <w:rsid w:val="00382D82"/>
    <w:rsid w:val="0038327E"/>
    <w:rsid w:val="00385442"/>
    <w:rsid w:val="003862A2"/>
    <w:rsid w:val="0039199B"/>
    <w:rsid w:val="0039237B"/>
    <w:rsid w:val="00395C97"/>
    <w:rsid w:val="00396243"/>
    <w:rsid w:val="00397801"/>
    <w:rsid w:val="00397BFB"/>
    <w:rsid w:val="003A03F0"/>
    <w:rsid w:val="003A2362"/>
    <w:rsid w:val="003A4C26"/>
    <w:rsid w:val="003A55BA"/>
    <w:rsid w:val="003A6ED2"/>
    <w:rsid w:val="003B0C72"/>
    <w:rsid w:val="003B2BFE"/>
    <w:rsid w:val="003B5344"/>
    <w:rsid w:val="003B72D9"/>
    <w:rsid w:val="003B7F72"/>
    <w:rsid w:val="003C08F8"/>
    <w:rsid w:val="003C0FB3"/>
    <w:rsid w:val="003C198B"/>
    <w:rsid w:val="003C38B6"/>
    <w:rsid w:val="003C3B49"/>
    <w:rsid w:val="003C5390"/>
    <w:rsid w:val="003C6348"/>
    <w:rsid w:val="003C66B4"/>
    <w:rsid w:val="003C716C"/>
    <w:rsid w:val="003D00D3"/>
    <w:rsid w:val="003D162A"/>
    <w:rsid w:val="003D1F76"/>
    <w:rsid w:val="003D2AA9"/>
    <w:rsid w:val="003D3E78"/>
    <w:rsid w:val="003D4431"/>
    <w:rsid w:val="003D5F37"/>
    <w:rsid w:val="003D66F1"/>
    <w:rsid w:val="003D68D3"/>
    <w:rsid w:val="003D6D86"/>
    <w:rsid w:val="003D7A55"/>
    <w:rsid w:val="003D7B21"/>
    <w:rsid w:val="003D7FF9"/>
    <w:rsid w:val="003E0BC6"/>
    <w:rsid w:val="003E1062"/>
    <w:rsid w:val="003E1E1C"/>
    <w:rsid w:val="003E20AC"/>
    <w:rsid w:val="003E2834"/>
    <w:rsid w:val="003E2C94"/>
    <w:rsid w:val="003E3225"/>
    <w:rsid w:val="003E3FC6"/>
    <w:rsid w:val="003E412D"/>
    <w:rsid w:val="003E43B0"/>
    <w:rsid w:val="003E4400"/>
    <w:rsid w:val="003E6051"/>
    <w:rsid w:val="003E60B6"/>
    <w:rsid w:val="003E619D"/>
    <w:rsid w:val="003E6E9B"/>
    <w:rsid w:val="003F0335"/>
    <w:rsid w:val="003F15AE"/>
    <w:rsid w:val="003F32AD"/>
    <w:rsid w:val="003F32F8"/>
    <w:rsid w:val="003F3AA5"/>
    <w:rsid w:val="003F4620"/>
    <w:rsid w:val="003F4710"/>
    <w:rsid w:val="003F4C20"/>
    <w:rsid w:val="003F5F71"/>
    <w:rsid w:val="003F6D99"/>
    <w:rsid w:val="003F6F20"/>
    <w:rsid w:val="003F7389"/>
    <w:rsid w:val="00401FE5"/>
    <w:rsid w:val="00402334"/>
    <w:rsid w:val="0040297C"/>
    <w:rsid w:val="004035A7"/>
    <w:rsid w:val="00405FAE"/>
    <w:rsid w:val="00407A89"/>
    <w:rsid w:val="00410163"/>
    <w:rsid w:val="00411BC7"/>
    <w:rsid w:val="00412F71"/>
    <w:rsid w:val="004133B9"/>
    <w:rsid w:val="00413740"/>
    <w:rsid w:val="0041440F"/>
    <w:rsid w:val="004210EF"/>
    <w:rsid w:val="00421524"/>
    <w:rsid w:val="004249D0"/>
    <w:rsid w:val="00430023"/>
    <w:rsid w:val="00430C39"/>
    <w:rsid w:val="00432406"/>
    <w:rsid w:val="0043481B"/>
    <w:rsid w:val="0043511B"/>
    <w:rsid w:val="00435120"/>
    <w:rsid w:val="0043641D"/>
    <w:rsid w:val="00437ACA"/>
    <w:rsid w:val="00441AFF"/>
    <w:rsid w:val="00442AC9"/>
    <w:rsid w:val="00442C33"/>
    <w:rsid w:val="00443C4B"/>
    <w:rsid w:val="00445451"/>
    <w:rsid w:val="00445849"/>
    <w:rsid w:val="00447677"/>
    <w:rsid w:val="004477E1"/>
    <w:rsid w:val="00447DF1"/>
    <w:rsid w:val="0045200C"/>
    <w:rsid w:val="004543BB"/>
    <w:rsid w:val="004549C3"/>
    <w:rsid w:val="004562C5"/>
    <w:rsid w:val="004569F0"/>
    <w:rsid w:val="00460C8D"/>
    <w:rsid w:val="004611A7"/>
    <w:rsid w:val="00461904"/>
    <w:rsid w:val="004621A3"/>
    <w:rsid w:val="004625C2"/>
    <w:rsid w:val="00463667"/>
    <w:rsid w:val="0046384D"/>
    <w:rsid w:val="004651AF"/>
    <w:rsid w:val="004665B8"/>
    <w:rsid w:val="00467D24"/>
    <w:rsid w:val="00467F27"/>
    <w:rsid w:val="00471755"/>
    <w:rsid w:val="004724D4"/>
    <w:rsid w:val="00474D72"/>
    <w:rsid w:val="00474E21"/>
    <w:rsid w:val="0047594D"/>
    <w:rsid w:val="0048038F"/>
    <w:rsid w:val="00481381"/>
    <w:rsid w:val="0048267D"/>
    <w:rsid w:val="00483A7A"/>
    <w:rsid w:val="0048403F"/>
    <w:rsid w:val="00484A36"/>
    <w:rsid w:val="00484E03"/>
    <w:rsid w:val="00485564"/>
    <w:rsid w:val="004858CE"/>
    <w:rsid w:val="0048665C"/>
    <w:rsid w:val="00487EB2"/>
    <w:rsid w:val="004904AE"/>
    <w:rsid w:val="004934A8"/>
    <w:rsid w:val="00493C2F"/>
    <w:rsid w:val="00496352"/>
    <w:rsid w:val="00496587"/>
    <w:rsid w:val="00497FA1"/>
    <w:rsid w:val="004A1874"/>
    <w:rsid w:val="004A4061"/>
    <w:rsid w:val="004A4F8D"/>
    <w:rsid w:val="004A5048"/>
    <w:rsid w:val="004A54D1"/>
    <w:rsid w:val="004A5653"/>
    <w:rsid w:val="004A57DD"/>
    <w:rsid w:val="004A6EC7"/>
    <w:rsid w:val="004A7C26"/>
    <w:rsid w:val="004A7FDE"/>
    <w:rsid w:val="004B02AF"/>
    <w:rsid w:val="004B0978"/>
    <w:rsid w:val="004B0DEF"/>
    <w:rsid w:val="004B2040"/>
    <w:rsid w:val="004B2AF0"/>
    <w:rsid w:val="004B3C2C"/>
    <w:rsid w:val="004B4243"/>
    <w:rsid w:val="004B4FE9"/>
    <w:rsid w:val="004B543C"/>
    <w:rsid w:val="004B718D"/>
    <w:rsid w:val="004C05D8"/>
    <w:rsid w:val="004C20E0"/>
    <w:rsid w:val="004C47DF"/>
    <w:rsid w:val="004C4D14"/>
    <w:rsid w:val="004C547A"/>
    <w:rsid w:val="004C737C"/>
    <w:rsid w:val="004D0AC2"/>
    <w:rsid w:val="004D0CC5"/>
    <w:rsid w:val="004D0CF1"/>
    <w:rsid w:val="004D2310"/>
    <w:rsid w:val="004D3045"/>
    <w:rsid w:val="004D4892"/>
    <w:rsid w:val="004D49EA"/>
    <w:rsid w:val="004D6218"/>
    <w:rsid w:val="004D683C"/>
    <w:rsid w:val="004D7415"/>
    <w:rsid w:val="004E0F04"/>
    <w:rsid w:val="004E0F5A"/>
    <w:rsid w:val="004E186B"/>
    <w:rsid w:val="004E278F"/>
    <w:rsid w:val="004E33DC"/>
    <w:rsid w:val="004E4372"/>
    <w:rsid w:val="004E47A5"/>
    <w:rsid w:val="004E5034"/>
    <w:rsid w:val="004E6395"/>
    <w:rsid w:val="004F05E1"/>
    <w:rsid w:val="004F12E6"/>
    <w:rsid w:val="004F2B20"/>
    <w:rsid w:val="004F3A91"/>
    <w:rsid w:val="004F4982"/>
    <w:rsid w:val="004F59FC"/>
    <w:rsid w:val="00501C2E"/>
    <w:rsid w:val="005025A8"/>
    <w:rsid w:val="005044C5"/>
    <w:rsid w:val="00510CED"/>
    <w:rsid w:val="00514356"/>
    <w:rsid w:val="005145BB"/>
    <w:rsid w:val="00514CAF"/>
    <w:rsid w:val="00515E4F"/>
    <w:rsid w:val="00515FF1"/>
    <w:rsid w:val="005168A5"/>
    <w:rsid w:val="005168A6"/>
    <w:rsid w:val="00516BE1"/>
    <w:rsid w:val="00520788"/>
    <w:rsid w:val="00520A23"/>
    <w:rsid w:val="00521B15"/>
    <w:rsid w:val="0052304B"/>
    <w:rsid w:val="00525B79"/>
    <w:rsid w:val="00526926"/>
    <w:rsid w:val="00527F6A"/>
    <w:rsid w:val="005308A6"/>
    <w:rsid w:val="00530F5A"/>
    <w:rsid w:val="005337F7"/>
    <w:rsid w:val="00533BFA"/>
    <w:rsid w:val="005370CD"/>
    <w:rsid w:val="00540F09"/>
    <w:rsid w:val="00540F69"/>
    <w:rsid w:val="00541BF9"/>
    <w:rsid w:val="00542880"/>
    <w:rsid w:val="00543A98"/>
    <w:rsid w:val="00544147"/>
    <w:rsid w:val="0054592F"/>
    <w:rsid w:val="00547811"/>
    <w:rsid w:val="00552227"/>
    <w:rsid w:val="0055340F"/>
    <w:rsid w:val="00553B5C"/>
    <w:rsid w:val="00554A8A"/>
    <w:rsid w:val="0055744D"/>
    <w:rsid w:val="00560495"/>
    <w:rsid w:val="0056095A"/>
    <w:rsid w:val="00561D6B"/>
    <w:rsid w:val="0056216D"/>
    <w:rsid w:val="00563624"/>
    <w:rsid w:val="00563D93"/>
    <w:rsid w:val="00564EF7"/>
    <w:rsid w:val="00565944"/>
    <w:rsid w:val="005666F9"/>
    <w:rsid w:val="00567DF6"/>
    <w:rsid w:val="00570A86"/>
    <w:rsid w:val="00571414"/>
    <w:rsid w:val="00571E14"/>
    <w:rsid w:val="00571F54"/>
    <w:rsid w:val="00572F96"/>
    <w:rsid w:val="0057424E"/>
    <w:rsid w:val="005768AA"/>
    <w:rsid w:val="00576A88"/>
    <w:rsid w:val="005771D1"/>
    <w:rsid w:val="0057772F"/>
    <w:rsid w:val="00577833"/>
    <w:rsid w:val="00580248"/>
    <w:rsid w:val="005807FB"/>
    <w:rsid w:val="00581308"/>
    <w:rsid w:val="0058382A"/>
    <w:rsid w:val="00583B42"/>
    <w:rsid w:val="0058408E"/>
    <w:rsid w:val="005842AD"/>
    <w:rsid w:val="0058438F"/>
    <w:rsid w:val="005846C0"/>
    <w:rsid w:val="00585355"/>
    <w:rsid w:val="00587C4A"/>
    <w:rsid w:val="0059096B"/>
    <w:rsid w:val="00592F3F"/>
    <w:rsid w:val="00593BAD"/>
    <w:rsid w:val="005941D2"/>
    <w:rsid w:val="00594FAA"/>
    <w:rsid w:val="00595005"/>
    <w:rsid w:val="00596100"/>
    <w:rsid w:val="00596203"/>
    <w:rsid w:val="00596A44"/>
    <w:rsid w:val="00596C46"/>
    <w:rsid w:val="00597BD2"/>
    <w:rsid w:val="005A18A7"/>
    <w:rsid w:val="005A1B32"/>
    <w:rsid w:val="005A4BE0"/>
    <w:rsid w:val="005A74C6"/>
    <w:rsid w:val="005B00E0"/>
    <w:rsid w:val="005B0C0C"/>
    <w:rsid w:val="005B104C"/>
    <w:rsid w:val="005B14CE"/>
    <w:rsid w:val="005B1B82"/>
    <w:rsid w:val="005B2A28"/>
    <w:rsid w:val="005B4D01"/>
    <w:rsid w:val="005B53F0"/>
    <w:rsid w:val="005C147F"/>
    <w:rsid w:val="005C16D2"/>
    <w:rsid w:val="005C40E5"/>
    <w:rsid w:val="005C44D0"/>
    <w:rsid w:val="005C4ED6"/>
    <w:rsid w:val="005C57DB"/>
    <w:rsid w:val="005C6A2D"/>
    <w:rsid w:val="005C6B00"/>
    <w:rsid w:val="005D01CB"/>
    <w:rsid w:val="005D01E4"/>
    <w:rsid w:val="005D168E"/>
    <w:rsid w:val="005D2FFC"/>
    <w:rsid w:val="005D3BFC"/>
    <w:rsid w:val="005D3D68"/>
    <w:rsid w:val="005D4627"/>
    <w:rsid w:val="005D4999"/>
    <w:rsid w:val="005D6361"/>
    <w:rsid w:val="005D767A"/>
    <w:rsid w:val="005D7823"/>
    <w:rsid w:val="005E0975"/>
    <w:rsid w:val="005E0C2C"/>
    <w:rsid w:val="005E0FB2"/>
    <w:rsid w:val="005E2AE9"/>
    <w:rsid w:val="005E2AFF"/>
    <w:rsid w:val="005E3178"/>
    <w:rsid w:val="005E44A5"/>
    <w:rsid w:val="005E4DE7"/>
    <w:rsid w:val="005E67B8"/>
    <w:rsid w:val="005E70C7"/>
    <w:rsid w:val="005E75CA"/>
    <w:rsid w:val="005F0BDA"/>
    <w:rsid w:val="005F2211"/>
    <w:rsid w:val="005F2345"/>
    <w:rsid w:val="005F3791"/>
    <w:rsid w:val="005F3980"/>
    <w:rsid w:val="005F4473"/>
    <w:rsid w:val="005F49C9"/>
    <w:rsid w:val="005F5501"/>
    <w:rsid w:val="005F5BDC"/>
    <w:rsid w:val="005F6C82"/>
    <w:rsid w:val="005F6F80"/>
    <w:rsid w:val="005F720B"/>
    <w:rsid w:val="005F724C"/>
    <w:rsid w:val="005F7F64"/>
    <w:rsid w:val="0060093A"/>
    <w:rsid w:val="00601B10"/>
    <w:rsid w:val="00601C76"/>
    <w:rsid w:val="00601DEE"/>
    <w:rsid w:val="00603135"/>
    <w:rsid w:val="00603337"/>
    <w:rsid w:val="00603CBA"/>
    <w:rsid w:val="00603E5D"/>
    <w:rsid w:val="00604069"/>
    <w:rsid w:val="0060505B"/>
    <w:rsid w:val="00605EC2"/>
    <w:rsid w:val="0060647D"/>
    <w:rsid w:val="00607141"/>
    <w:rsid w:val="006071E9"/>
    <w:rsid w:val="006076F9"/>
    <w:rsid w:val="006107D7"/>
    <w:rsid w:val="0061178F"/>
    <w:rsid w:val="006119D8"/>
    <w:rsid w:val="006136AA"/>
    <w:rsid w:val="006146FE"/>
    <w:rsid w:val="00614AC6"/>
    <w:rsid w:val="00615BFB"/>
    <w:rsid w:val="0061770B"/>
    <w:rsid w:val="00620865"/>
    <w:rsid w:val="00620C8C"/>
    <w:rsid w:val="0062154D"/>
    <w:rsid w:val="006239D9"/>
    <w:rsid w:val="00624DBA"/>
    <w:rsid w:val="00626B22"/>
    <w:rsid w:val="006318C9"/>
    <w:rsid w:val="0063235D"/>
    <w:rsid w:val="00633D2D"/>
    <w:rsid w:val="00633ECD"/>
    <w:rsid w:val="006341C2"/>
    <w:rsid w:val="00635C65"/>
    <w:rsid w:val="00636083"/>
    <w:rsid w:val="00636154"/>
    <w:rsid w:val="0064070E"/>
    <w:rsid w:val="0064097E"/>
    <w:rsid w:val="006432E7"/>
    <w:rsid w:val="006435F5"/>
    <w:rsid w:val="00643B08"/>
    <w:rsid w:val="00643DDD"/>
    <w:rsid w:val="00644709"/>
    <w:rsid w:val="00645204"/>
    <w:rsid w:val="0064734F"/>
    <w:rsid w:val="00647F36"/>
    <w:rsid w:val="00650D01"/>
    <w:rsid w:val="00650EEC"/>
    <w:rsid w:val="00651179"/>
    <w:rsid w:val="00651784"/>
    <w:rsid w:val="00651BD9"/>
    <w:rsid w:val="0065273B"/>
    <w:rsid w:val="00652B6F"/>
    <w:rsid w:val="006531BD"/>
    <w:rsid w:val="00653979"/>
    <w:rsid w:val="006550F8"/>
    <w:rsid w:val="006570EA"/>
    <w:rsid w:val="006579D8"/>
    <w:rsid w:val="00657EE9"/>
    <w:rsid w:val="00660861"/>
    <w:rsid w:val="00660D31"/>
    <w:rsid w:val="00660DDF"/>
    <w:rsid w:val="006610B8"/>
    <w:rsid w:val="00662E0D"/>
    <w:rsid w:val="0066301E"/>
    <w:rsid w:val="00663434"/>
    <w:rsid w:val="0066361A"/>
    <w:rsid w:val="0066407D"/>
    <w:rsid w:val="0066468E"/>
    <w:rsid w:val="0066582A"/>
    <w:rsid w:val="00665B3C"/>
    <w:rsid w:val="00666285"/>
    <w:rsid w:val="00667539"/>
    <w:rsid w:val="00667867"/>
    <w:rsid w:val="0067037E"/>
    <w:rsid w:val="0067140B"/>
    <w:rsid w:val="006720F8"/>
    <w:rsid w:val="00672BA5"/>
    <w:rsid w:val="006749D9"/>
    <w:rsid w:val="00674B15"/>
    <w:rsid w:val="00676DB0"/>
    <w:rsid w:val="00676E6E"/>
    <w:rsid w:val="00680CDE"/>
    <w:rsid w:val="00682A9D"/>
    <w:rsid w:val="00684637"/>
    <w:rsid w:val="00686A7B"/>
    <w:rsid w:val="00686EBC"/>
    <w:rsid w:val="00687E15"/>
    <w:rsid w:val="006918DD"/>
    <w:rsid w:val="006943DC"/>
    <w:rsid w:val="00694CD9"/>
    <w:rsid w:val="00695980"/>
    <w:rsid w:val="006966E1"/>
    <w:rsid w:val="00696DAC"/>
    <w:rsid w:val="006A034C"/>
    <w:rsid w:val="006A0FA2"/>
    <w:rsid w:val="006A284D"/>
    <w:rsid w:val="006A2ABE"/>
    <w:rsid w:val="006A33B7"/>
    <w:rsid w:val="006A4B51"/>
    <w:rsid w:val="006A57C9"/>
    <w:rsid w:val="006A64DE"/>
    <w:rsid w:val="006B00D4"/>
    <w:rsid w:val="006B11BC"/>
    <w:rsid w:val="006B4D12"/>
    <w:rsid w:val="006B6634"/>
    <w:rsid w:val="006B6CF4"/>
    <w:rsid w:val="006C20B6"/>
    <w:rsid w:val="006C2280"/>
    <w:rsid w:val="006C2C39"/>
    <w:rsid w:val="006C2CAA"/>
    <w:rsid w:val="006C302F"/>
    <w:rsid w:val="006C405E"/>
    <w:rsid w:val="006C41C8"/>
    <w:rsid w:val="006C4CED"/>
    <w:rsid w:val="006C4F73"/>
    <w:rsid w:val="006C6155"/>
    <w:rsid w:val="006C677E"/>
    <w:rsid w:val="006D12B4"/>
    <w:rsid w:val="006D1C4F"/>
    <w:rsid w:val="006D4ECF"/>
    <w:rsid w:val="006D56F5"/>
    <w:rsid w:val="006D5DEB"/>
    <w:rsid w:val="006E0089"/>
    <w:rsid w:val="006E312F"/>
    <w:rsid w:val="006E7DC1"/>
    <w:rsid w:val="006F3A5A"/>
    <w:rsid w:val="006F3B3D"/>
    <w:rsid w:val="006F4860"/>
    <w:rsid w:val="006F5713"/>
    <w:rsid w:val="006F596D"/>
    <w:rsid w:val="006F67BC"/>
    <w:rsid w:val="006F71AB"/>
    <w:rsid w:val="007006BE"/>
    <w:rsid w:val="0070499D"/>
    <w:rsid w:val="00704A0C"/>
    <w:rsid w:val="00705C2E"/>
    <w:rsid w:val="007078D5"/>
    <w:rsid w:val="00707DBF"/>
    <w:rsid w:val="00707DF9"/>
    <w:rsid w:val="00710CE4"/>
    <w:rsid w:val="00710EB3"/>
    <w:rsid w:val="00712B06"/>
    <w:rsid w:val="0071394D"/>
    <w:rsid w:val="0071468C"/>
    <w:rsid w:val="00716A7E"/>
    <w:rsid w:val="00717197"/>
    <w:rsid w:val="007201F7"/>
    <w:rsid w:val="00720D9D"/>
    <w:rsid w:val="007210E1"/>
    <w:rsid w:val="00723F1E"/>
    <w:rsid w:val="0072636F"/>
    <w:rsid w:val="00726B5E"/>
    <w:rsid w:val="0073108A"/>
    <w:rsid w:val="00732B38"/>
    <w:rsid w:val="00732ECD"/>
    <w:rsid w:val="00733BF0"/>
    <w:rsid w:val="0073578A"/>
    <w:rsid w:val="007364D2"/>
    <w:rsid w:val="00736F0F"/>
    <w:rsid w:val="00737F04"/>
    <w:rsid w:val="00742DEE"/>
    <w:rsid w:val="00745C60"/>
    <w:rsid w:val="00745E49"/>
    <w:rsid w:val="00746741"/>
    <w:rsid w:val="00746AE0"/>
    <w:rsid w:val="00747AED"/>
    <w:rsid w:val="00751172"/>
    <w:rsid w:val="00753374"/>
    <w:rsid w:val="00760634"/>
    <w:rsid w:val="007634F6"/>
    <w:rsid w:val="00763BEB"/>
    <w:rsid w:val="0076450D"/>
    <w:rsid w:val="00765175"/>
    <w:rsid w:val="00765CCC"/>
    <w:rsid w:val="0076659D"/>
    <w:rsid w:val="00766646"/>
    <w:rsid w:val="0076690F"/>
    <w:rsid w:val="00767113"/>
    <w:rsid w:val="0077123F"/>
    <w:rsid w:val="00773123"/>
    <w:rsid w:val="007736C2"/>
    <w:rsid w:val="00773FCA"/>
    <w:rsid w:val="00775E70"/>
    <w:rsid w:val="00776401"/>
    <w:rsid w:val="007764BE"/>
    <w:rsid w:val="007778B0"/>
    <w:rsid w:val="00777BDA"/>
    <w:rsid w:val="00781021"/>
    <w:rsid w:val="00781A53"/>
    <w:rsid w:val="00783075"/>
    <w:rsid w:val="00784801"/>
    <w:rsid w:val="00785BE1"/>
    <w:rsid w:val="00785DA0"/>
    <w:rsid w:val="007864CF"/>
    <w:rsid w:val="00787574"/>
    <w:rsid w:val="007903F9"/>
    <w:rsid w:val="007912CE"/>
    <w:rsid w:val="00792F80"/>
    <w:rsid w:val="007943DD"/>
    <w:rsid w:val="0079455F"/>
    <w:rsid w:val="00794F00"/>
    <w:rsid w:val="00795103"/>
    <w:rsid w:val="00795251"/>
    <w:rsid w:val="007957A3"/>
    <w:rsid w:val="00795C25"/>
    <w:rsid w:val="00796689"/>
    <w:rsid w:val="00796BDF"/>
    <w:rsid w:val="007A38B0"/>
    <w:rsid w:val="007A461D"/>
    <w:rsid w:val="007A5C48"/>
    <w:rsid w:val="007A7006"/>
    <w:rsid w:val="007A790F"/>
    <w:rsid w:val="007B0606"/>
    <w:rsid w:val="007B1967"/>
    <w:rsid w:val="007B1D44"/>
    <w:rsid w:val="007B1FEE"/>
    <w:rsid w:val="007B25E1"/>
    <w:rsid w:val="007B3A71"/>
    <w:rsid w:val="007B5D99"/>
    <w:rsid w:val="007B63F3"/>
    <w:rsid w:val="007B7726"/>
    <w:rsid w:val="007B7C6A"/>
    <w:rsid w:val="007C014E"/>
    <w:rsid w:val="007C022D"/>
    <w:rsid w:val="007C0BDD"/>
    <w:rsid w:val="007C2D6C"/>
    <w:rsid w:val="007C4387"/>
    <w:rsid w:val="007C4B75"/>
    <w:rsid w:val="007C54DA"/>
    <w:rsid w:val="007C607B"/>
    <w:rsid w:val="007C79A5"/>
    <w:rsid w:val="007D039C"/>
    <w:rsid w:val="007D0673"/>
    <w:rsid w:val="007D22B7"/>
    <w:rsid w:val="007D2336"/>
    <w:rsid w:val="007D308A"/>
    <w:rsid w:val="007D3A81"/>
    <w:rsid w:val="007D3B52"/>
    <w:rsid w:val="007D49EE"/>
    <w:rsid w:val="007D554B"/>
    <w:rsid w:val="007D5B58"/>
    <w:rsid w:val="007D70BD"/>
    <w:rsid w:val="007D728B"/>
    <w:rsid w:val="007D7964"/>
    <w:rsid w:val="007E0230"/>
    <w:rsid w:val="007E1BB9"/>
    <w:rsid w:val="007E2B8B"/>
    <w:rsid w:val="007E320D"/>
    <w:rsid w:val="007E4669"/>
    <w:rsid w:val="007E5BE9"/>
    <w:rsid w:val="007E76F9"/>
    <w:rsid w:val="007F0496"/>
    <w:rsid w:val="007F1794"/>
    <w:rsid w:val="007F20DF"/>
    <w:rsid w:val="007F332C"/>
    <w:rsid w:val="007F6985"/>
    <w:rsid w:val="007F6D37"/>
    <w:rsid w:val="007F7AD9"/>
    <w:rsid w:val="00800D03"/>
    <w:rsid w:val="00801C83"/>
    <w:rsid w:val="00801E36"/>
    <w:rsid w:val="00802458"/>
    <w:rsid w:val="00804360"/>
    <w:rsid w:val="008060A3"/>
    <w:rsid w:val="00807C48"/>
    <w:rsid w:val="00812E5B"/>
    <w:rsid w:val="00813BCF"/>
    <w:rsid w:val="00814E02"/>
    <w:rsid w:val="00815140"/>
    <w:rsid w:val="00816589"/>
    <w:rsid w:val="00817B18"/>
    <w:rsid w:val="00820E43"/>
    <w:rsid w:val="00820E4B"/>
    <w:rsid w:val="00822746"/>
    <w:rsid w:val="0082568A"/>
    <w:rsid w:val="008261B2"/>
    <w:rsid w:val="00826309"/>
    <w:rsid w:val="0082671E"/>
    <w:rsid w:val="008302C9"/>
    <w:rsid w:val="008320D1"/>
    <w:rsid w:val="008326D3"/>
    <w:rsid w:val="0083287F"/>
    <w:rsid w:val="00832ECB"/>
    <w:rsid w:val="0083417D"/>
    <w:rsid w:val="0083551C"/>
    <w:rsid w:val="00835C72"/>
    <w:rsid w:val="00835FEE"/>
    <w:rsid w:val="00836F5E"/>
    <w:rsid w:val="00841DBD"/>
    <w:rsid w:val="00842D68"/>
    <w:rsid w:val="00842F45"/>
    <w:rsid w:val="00843246"/>
    <w:rsid w:val="00843B9B"/>
    <w:rsid w:val="00843ED1"/>
    <w:rsid w:val="0084593C"/>
    <w:rsid w:val="008461FE"/>
    <w:rsid w:val="008507E1"/>
    <w:rsid w:val="00850BDC"/>
    <w:rsid w:val="008512EC"/>
    <w:rsid w:val="008514CA"/>
    <w:rsid w:val="00851D53"/>
    <w:rsid w:val="00851E7D"/>
    <w:rsid w:val="0085213D"/>
    <w:rsid w:val="0085235C"/>
    <w:rsid w:val="008524FB"/>
    <w:rsid w:val="00853911"/>
    <w:rsid w:val="00853C58"/>
    <w:rsid w:val="00855A14"/>
    <w:rsid w:val="00856322"/>
    <w:rsid w:val="00857862"/>
    <w:rsid w:val="00861F19"/>
    <w:rsid w:val="008623CE"/>
    <w:rsid w:val="008625B6"/>
    <w:rsid w:val="008630E5"/>
    <w:rsid w:val="008635AF"/>
    <w:rsid w:val="008635EA"/>
    <w:rsid w:val="00864546"/>
    <w:rsid w:val="008651EB"/>
    <w:rsid w:val="00867059"/>
    <w:rsid w:val="008672C6"/>
    <w:rsid w:val="008708F4"/>
    <w:rsid w:val="008709B7"/>
    <w:rsid w:val="00870DFE"/>
    <w:rsid w:val="00870F57"/>
    <w:rsid w:val="008714B3"/>
    <w:rsid w:val="00871855"/>
    <w:rsid w:val="0087305D"/>
    <w:rsid w:val="0087375C"/>
    <w:rsid w:val="00873870"/>
    <w:rsid w:val="00873FF0"/>
    <w:rsid w:val="008758C6"/>
    <w:rsid w:val="00875A0C"/>
    <w:rsid w:val="00875D13"/>
    <w:rsid w:val="00877CBE"/>
    <w:rsid w:val="00880C31"/>
    <w:rsid w:val="0088129F"/>
    <w:rsid w:val="008816B2"/>
    <w:rsid w:val="00883771"/>
    <w:rsid w:val="00883A2F"/>
    <w:rsid w:val="00885B2D"/>
    <w:rsid w:val="00887F0F"/>
    <w:rsid w:val="00890D4A"/>
    <w:rsid w:val="00890DE3"/>
    <w:rsid w:val="00892158"/>
    <w:rsid w:val="00893B91"/>
    <w:rsid w:val="00893DE4"/>
    <w:rsid w:val="00894CAE"/>
    <w:rsid w:val="00897C2E"/>
    <w:rsid w:val="008A0D2A"/>
    <w:rsid w:val="008A2494"/>
    <w:rsid w:val="008A2754"/>
    <w:rsid w:val="008A2805"/>
    <w:rsid w:val="008A2F74"/>
    <w:rsid w:val="008A3362"/>
    <w:rsid w:val="008A3AEB"/>
    <w:rsid w:val="008A5315"/>
    <w:rsid w:val="008A5D89"/>
    <w:rsid w:val="008A6681"/>
    <w:rsid w:val="008A6B97"/>
    <w:rsid w:val="008B123C"/>
    <w:rsid w:val="008B176E"/>
    <w:rsid w:val="008B2361"/>
    <w:rsid w:val="008B25E6"/>
    <w:rsid w:val="008B3967"/>
    <w:rsid w:val="008B3AA5"/>
    <w:rsid w:val="008B3B0C"/>
    <w:rsid w:val="008B3DE9"/>
    <w:rsid w:val="008B5FF9"/>
    <w:rsid w:val="008B6BB6"/>
    <w:rsid w:val="008B764D"/>
    <w:rsid w:val="008C13D9"/>
    <w:rsid w:val="008C1721"/>
    <w:rsid w:val="008C3737"/>
    <w:rsid w:val="008C3EA7"/>
    <w:rsid w:val="008C43BE"/>
    <w:rsid w:val="008C4409"/>
    <w:rsid w:val="008C5BF5"/>
    <w:rsid w:val="008C61BB"/>
    <w:rsid w:val="008C6882"/>
    <w:rsid w:val="008C6EE7"/>
    <w:rsid w:val="008D009E"/>
    <w:rsid w:val="008D0EAF"/>
    <w:rsid w:val="008D0F7D"/>
    <w:rsid w:val="008D1B2B"/>
    <w:rsid w:val="008D2489"/>
    <w:rsid w:val="008D2E34"/>
    <w:rsid w:val="008D3D45"/>
    <w:rsid w:val="008D43E0"/>
    <w:rsid w:val="008D466C"/>
    <w:rsid w:val="008D5672"/>
    <w:rsid w:val="008D7410"/>
    <w:rsid w:val="008D7EB5"/>
    <w:rsid w:val="008E227B"/>
    <w:rsid w:val="008E2973"/>
    <w:rsid w:val="008E40A7"/>
    <w:rsid w:val="008E4230"/>
    <w:rsid w:val="008E4DD3"/>
    <w:rsid w:val="008E53A7"/>
    <w:rsid w:val="008E648B"/>
    <w:rsid w:val="008E7BCC"/>
    <w:rsid w:val="008F0010"/>
    <w:rsid w:val="008F0502"/>
    <w:rsid w:val="008F174E"/>
    <w:rsid w:val="008F17FD"/>
    <w:rsid w:val="008F22D3"/>
    <w:rsid w:val="008F351A"/>
    <w:rsid w:val="0090000F"/>
    <w:rsid w:val="00903843"/>
    <w:rsid w:val="0090400E"/>
    <w:rsid w:val="00904323"/>
    <w:rsid w:val="009043A2"/>
    <w:rsid w:val="0090565D"/>
    <w:rsid w:val="009110A9"/>
    <w:rsid w:val="00912014"/>
    <w:rsid w:val="00912AE0"/>
    <w:rsid w:val="00913136"/>
    <w:rsid w:val="009143A0"/>
    <w:rsid w:val="00914BE5"/>
    <w:rsid w:val="00914CF4"/>
    <w:rsid w:val="00917151"/>
    <w:rsid w:val="00917521"/>
    <w:rsid w:val="009177F6"/>
    <w:rsid w:val="009206EC"/>
    <w:rsid w:val="009213CD"/>
    <w:rsid w:val="00922762"/>
    <w:rsid w:val="00924F04"/>
    <w:rsid w:val="00926130"/>
    <w:rsid w:val="009313BF"/>
    <w:rsid w:val="0093225C"/>
    <w:rsid w:val="00933223"/>
    <w:rsid w:val="0093396C"/>
    <w:rsid w:val="00934F41"/>
    <w:rsid w:val="00936F72"/>
    <w:rsid w:val="009400DF"/>
    <w:rsid w:val="0094061D"/>
    <w:rsid w:val="00943251"/>
    <w:rsid w:val="00944095"/>
    <w:rsid w:val="009441BB"/>
    <w:rsid w:val="009458D8"/>
    <w:rsid w:val="00946E1E"/>
    <w:rsid w:val="0095054F"/>
    <w:rsid w:val="00951A6E"/>
    <w:rsid w:val="00952666"/>
    <w:rsid w:val="00952E97"/>
    <w:rsid w:val="00953330"/>
    <w:rsid w:val="00955934"/>
    <w:rsid w:val="00955C7C"/>
    <w:rsid w:val="00960131"/>
    <w:rsid w:val="009619A3"/>
    <w:rsid w:val="00961B3A"/>
    <w:rsid w:val="00961DD5"/>
    <w:rsid w:val="00962D28"/>
    <w:rsid w:val="00962D5B"/>
    <w:rsid w:val="00963664"/>
    <w:rsid w:val="00967901"/>
    <w:rsid w:val="00970FD6"/>
    <w:rsid w:val="009711E6"/>
    <w:rsid w:val="00971BCA"/>
    <w:rsid w:val="00972674"/>
    <w:rsid w:val="00972E6F"/>
    <w:rsid w:val="00973DCC"/>
    <w:rsid w:val="00974508"/>
    <w:rsid w:val="0097700C"/>
    <w:rsid w:val="0097734A"/>
    <w:rsid w:val="00980D81"/>
    <w:rsid w:val="009810C6"/>
    <w:rsid w:val="00981643"/>
    <w:rsid w:val="009831A6"/>
    <w:rsid w:val="00984686"/>
    <w:rsid w:val="009848D6"/>
    <w:rsid w:val="00984C47"/>
    <w:rsid w:val="0098631E"/>
    <w:rsid w:val="00986AA1"/>
    <w:rsid w:val="009875E8"/>
    <w:rsid w:val="00987C02"/>
    <w:rsid w:val="009910FB"/>
    <w:rsid w:val="009933AE"/>
    <w:rsid w:val="00995EDD"/>
    <w:rsid w:val="009968C4"/>
    <w:rsid w:val="00996BF1"/>
    <w:rsid w:val="00997075"/>
    <w:rsid w:val="00997CDC"/>
    <w:rsid w:val="009A15D3"/>
    <w:rsid w:val="009A1725"/>
    <w:rsid w:val="009A20FF"/>
    <w:rsid w:val="009A33DC"/>
    <w:rsid w:val="009A3B77"/>
    <w:rsid w:val="009A489F"/>
    <w:rsid w:val="009A543F"/>
    <w:rsid w:val="009A684D"/>
    <w:rsid w:val="009A7DFC"/>
    <w:rsid w:val="009B12C4"/>
    <w:rsid w:val="009B1EA1"/>
    <w:rsid w:val="009B31F7"/>
    <w:rsid w:val="009B35AA"/>
    <w:rsid w:val="009B4E60"/>
    <w:rsid w:val="009B5501"/>
    <w:rsid w:val="009B559A"/>
    <w:rsid w:val="009B64EE"/>
    <w:rsid w:val="009B65B9"/>
    <w:rsid w:val="009B7B3D"/>
    <w:rsid w:val="009C1712"/>
    <w:rsid w:val="009C22A5"/>
    <w:rsid w:val="009C4FBA"/>
    <w:rsid w:val="009C6BBE"/>
    <w:rsid w:val="009C743D"/>
    <w:rsid w:val="009D09CC"/>
    <w:rsid w:val="009D1377"/>
    <w:rsid w:val="009D213F"/>
    <w:rsid w:val="009D2744"/>
    <w:rsid w:val="009D2CF3"/>
    <w:rsid w:val="009D35FF"/>
    <w:rsid w:val="009D729F"/>
    <w:rsid w:val="009D772D"/>
    <w:rsid w:val="009E2CF0"/>
    <w:rsid w:val="009E4AF1"/>
    <w:rsid w:val="009E5C1D"/>
    <w:rsid w:val="009E5C1F"/>
    <w:rsid w:val="009E5CEC"/>
    <w:rsid w:val="009E5D4F"/>
    <w:rsid w:val="009E7458"/>
    <w:rsid w:val="009F046C"/>
    <w:rsid w:val="009F1BA3"/>
    <w:rsid w:val="009F1E75"/>
    <w:rsid w:val="009F3111"/>
    <w:rsid w:val="009F415B"/>
    <w:rsid w:val="009F5996"/>
    <w:rsid w:val="009F5AC5"/>
    <w:rsid w:val="00A03E69"/>
    <w:rsid w:val="00A05B17"/>
    <w:rsid w:val="00A06026"/>
    <w:rsid w:val="00A06C96"/>
    <w:rsid w:val="00A070C8"/>
    <w:rsid w:val="00A10265"/>
    <w:rsid w:val="00A10728"/>
    <w:rsid w:val="00A112F1"/>
    <w:rsid w:val="00A11CA8"/>
    <w:rsid w:val="00A11ED6"/>
    <w:rsid w:val="00A1205A"/>
    <w:rsid w:val="00A136F4"/>
    <w:rsid w:val="00A154FD"/>
    <w:rsid w:val="00A16DE2"/>
    <w:rsid w:val="00A20170"/>
    <w:rsid w:val="00A20448"/>
    <w:rsid w:val="00A21F1D"/>
    <w:rsid w:val="00A23F67"/>
    <w:rsid w:val="00A2536A"/>
    <w:rsid w:val="00A2753B"/>
    <w:rsid w:val="00A3013D"/>
    <w:rsid w:val="00A30E35"/>
    <w:rsid w:val="00A326F0"/>
    <w:rsid w:val="00A331B6"/>
    <w:rsid w:val="00A333BF"/>
    <w:rsid w:val="00A33458"/>
    <w:rsid w:val="00A33899"/>
    <w:rsid w:val="00A33A34"/>
    <w:rsid w:val="00A35AE9"/>
    <w:rsid w:val="00A35ED6"/>
    <w:rsid w:val="00A37306"/>
    <w:rsid w:val="00A37944"/>
    <w:rsid w:val="00A37D24"/>
    <w:rsid w:val="00A41DDF"/>
    <w:rsid w:val="00A42A8D"/>
    <w:rsid w:val="00A4322C"/>
    <w:rsid w:val="00A4341F"/>
    <w:rsid w:val="00A43E1D"/>
    <w:rsid w:val="00A46938"/>
    <w:rsid w:val="00A50394"/>
    <w:rsid w:val="00A5109D"/>
    <w:rsid w:val="00A51A83"/>
    <w:rsid w:val="00A51BA8"/>
    <w:rsid w:val="00A53638"/>
    <w:rsid w:val="00A54DBC"/>
    <w:rsid w:val="00A56257"/>
    <w:rsid w:val="00A57C66"/>
    <w:rsid w:val="00A61020"/>
    <w:rsid w:val="00A62A86"/>
    <w:rsid w:val="00A6424C"/>
    <w:rsid w:val="00A64F41"/>
    <w:rsid w:val="00A65018"/>
    <w:rsid w:val="00A6523E"/>
    <w:rsid w:val="00A666ED"/>
    <w:rsid w:val="00A66F10"/>
    <w:rsid w:val="00A703E4"/>
    <w:rsid w:val="00A7047C"/>
    <w:rsid w:val="00A7049B"/>
    <w:rsid w:val="00A708DF"/>
    <w:rsid w:val="00A71381"/>
    <w:rsid w:val="00A7276C"/>
    <w:rsid w:val="00A729C7"/>
    <w:rsid w:val="00A739EC"/>
    <w:rsid w:val="00A74390"/>
    <w:rsid w:val="00A75580"/>
    <w:rsid w:val="00A779AC"/>
    <w:rsid w:val="00A802F9"/>
    <w:rsid w:val="00A81803"/>
    <w:rsid w:val="00A8375F"/>
    <w:rsid w:val="00A84E0C"/>
    <w:rsid w:val="00A9166D"/>
    <w:rsid w:val="00A91CA0"/>
    <w:rsid w:val="00A953DD"/>
    <w:rsid w:val="00A96CCF"/>
    <w:rsid w:val="00A96E01"/>
    <w:rsid w:val="00A97884"/>
    <w:rsid w:val="00A97FA5"/>
    <w:rsid w:val="00AA0680"/>
    <w:rsid w:val="00AA0A01"/>
    <w:rsid w:val="00AA2A0F"/>
    <w:rsid w:val="00AA390B"/>
    <w:rsid w:val="00AA3D43"/>
    <w:rsid w:val="00AA3DA9"/>
    <w:rsid w:val="00AA46FB"/>
    <w:rsid w:val="00AA4D3F"/>
    <w:rsid w:val="00AA73C1"/>
    <w:rsid w:val="00AA7A9C"/>
    <w:rsid w:val="00AA7DEE"/>
    <w:rsid w:val="00AB04C9"/>
    <w:rsid w:val="00AB2F69"/>
    <w:rsid w:val="00AB308C"/>
    <w:rsid w:val="00AB43D6"/>
    <w:rsid w:val="00AB44E0"/>
    <w:rsid w:val="00AB46CB"/>
    <w:rsid w:val="00AB47E8"/>
    <w:rsid w:val="00AB5308"/>
    <w:rsid w:val="00AB6081"/>
    <w:rsid w:val="00AB6361"/>
    <w:rsid w:val="00AB6B34"/>
    <w:rsid w:val="00AB6E4D"/>
    <w:rsid w:val="00AC075D"/>
    <w:rsid w:val="00AC1083"/>
    <w:rsid w:val="00AC1F37"/>
    <w:rsid w:val="00AC26DB"/>
    <w:rsid w:val="00AC2E94"/>
    <w:rsid w:val="00AC32E7"/>
    <w:rsid w:val="00AC3D67"/>
    <w:rsid w:val="00AC42F2"/>
    <w:rsid w:val="00AC436A"/>
    <w:rsid w:val="00AC4FDD"/>
    <w:rsid w:val="00AC5A7F"/>
    <w:rsid w:val="00AC5F53"/>
    <w:rsid w:val="00AD01F5"/>
    <w:rsid w:val="00AD0368"/>
    <w:rsid w:val="00AD17F3"/>
    <w:rsid w:val="00AD1887"/>
    <w:rsid w:val="00AD1FAD"/>
    <w:rsid w:val="00AD287D"/>
    <w:rsid w:val="00AD3C9B"/>
    <w:rsid w:val="00AD494D"/>
    <w:rsid w:val="00AD5349"/>
    <w:rsid w:val="00AD6103"/>
    <w:rsid w:val="00AD6156"/>
    <w:rsid w:val="00AE0A22"/>
    <w:rsid w:val="00AE11BA"/>
    <w:rsid w:val="00AE1244"/>
    <w:rsid w:val="00AE15A3"/>
    <w:rsid w:val="00AE4AB2"/>
    <w:rsid w:val="00AE549F"/>
    <w:rsid w:val="00AE5F1F"/>
    <w:rsid w:val="00AE6258"/>
    <w:rsid w:val="00AE7CAC"/>
    <w:rsid w:val="00AE7D5C"/>
    <w:rsid w:val="00AF154D"/>
    <w:rsid w:val="00AF1AD9"/>
    <w:rsid w:val="00AF25AC"/>
    <w:rsid w:val="00AF25EB"/>
    <w:rsid w:val="00AF3084"/>
    <w:rsid w:val="00AF375F"/>
    <w:rsid w:val="00AF3870"/>
    <w:rsid w:val="00AF49B5"/>
    <w:rsid w:val="00AF4AFA"/>
    <w:rsid w:val="00AF4EC5"/>
    <w:rsid w:val="00AF52F0"/>
    <w:rsid w:val="00AF6632"/>
    <w:rsid w:val="00AF73C4"/>
    <w:rsid w:val="00AF761F"/>
    <w:rsid w:val="00B00341"/>
    <w:rsid w:val="00B007F0"/>
    <w:rsid w:val="00B00A21"/>
    <w:rsid w:val="00B00E84"/>
    <w:rsid w:val="00B00FBE"/>
    <w:rsid w:val="00B02426"/>
    <w:rsid w:val="00B02BDB"/>
    <w:rsid w:val="00B032D7"/>
    <w:rsid w:val="00B03CC3"/>
    <w:rsid w:val="00B05248"/>
    <w:rsid w:val="00B05DE7"/>
    <w:rsid w:val="00B05F3C"/>
    <w:rsid w:val="00B072F7"/>
    <w:rsid w:val="00B074E2"/>
    <w:rsid w:val="00B079F5"/>
    <w:rsid w:val="00B1150F"/>
    <w:rsid w:val="00B1215F"/>
    <w:rsid w:val="00B1232E"/>
    <w:rsid w:val="00B1272E"/>
    <w:rsid w:val="00B1491B"/>
    <w:rsid w:val="00B15FCB"/>
    <w:rsid w:val="00B16F84"/>
    <w:rsid w:val="00B176B5"/>
    <w:rsid w:val="00B17E8D"/>
    <w:rsid w:val="00B210A2"/>
    <w:rsid w:val="00B22C6C"/>
    <w:rsid w:val="00B22C7F"/>
    <w:rsid w:val="00B23E57"/>
    <w:rsid w:val="00B23E9F"/>
    <w:rsid w:val="00B30977"/>
    <w:rsid w:val="00B31A03"/>
    <w:rsid w:val="00B3216C"/>
    <w:rsid w:val="00B32296"/>
    <w:rsid w:val="00B32603"/>
    <w:rsid w:val="00B331EB"/>
    <w:rsid w:val="00B33800"/>
    <w:rsid w:val="00B3495A"/>
    <w:rsid w:val="00B36768"/>
    <w:rsid w:val="00B36F31"/>
    <w:rsid w:val="00B4011A"/>
    <w:rsid w:val="00B40222"/>
    <w:rsid w:val="00B406D2"/>
    <w:rsid w:val="00B412C2"/>
    <w:rsid w:val="00B42045"/>
    <w:rsid w:val="00B430D2"/>
    <w:rsid w:val="00B43592"/>
    <w:rsid w:val="00B47AAD"/>
    <w:rsid w:val="00B50583"/>
    <w:rsid w:val="00B51299"/>
    <w:rsid w:val="00B51A95"/>
    <w:rsid w:val="00B52CC1"/>
    <w:rsid w:val="00B5366C"/>
    <w:rsid w:val="00B55A94"/>
    <w:rsid w:val="00B56DCF"/>
    <w:rsid w:val="00B57E8B"/>
    <w:rsid w:val="00B615F0"/>
    <w:rsid w:val="00B621DC"/>
    <w:rsid w:val="00B6350A"/>
    <w:rsid w:val="00B659D5"/>
    <w:rsid w:val="00B6651F"/>
    <w:rsid w:val="00B66A93"/>
    <w:rsid w:val="00B66E17"/>
    <w:rsid w:val="00B678BD"/>
    <w:rsid w:val="00B7121C"/>
    <w:rsid w:val="00B72CD2"/>
    <w:rsid w:val="00B73232"/>
    <w:rsid w:val="00B735B9"/>
    <w:rsid w:val="00B74531"/>
    <w:rsid w:val="00B76500"/>
    <w:rsid w:val="00B766D6"/>
    <w:rsid w:val="00B77816"/>
    <w:rsid w:val="00B8261C"/>
    <w:rsid w:val="00B82DC7"/>
    <w:rsid w:val="00B900BB"/>
    <w:rsid w:val="00B9071F"/>
    <w:rsid w:val="00B90E74"/>
    <w:rsid w:val="00B91E16"/>
    <w:rsid w:val="00B9312C"/>
    <w:rsid w:val="00B95A8D"/>
    <w:rsid w:val="00BA4735"/>
    <w:rsid w:val="00BA69D4"/>
    <w:rsid w:val="00BB0EC2"/>
    <w:rsid w:val="00BB1FE4"/>
    <w:rsid w:val="00BB3E8F"/>
    <w:rsid w:val="00BB40E3"/>
    <w:rsid w:val="00BB5F9C"/>
    <w:rsid w:val="00BB6DE8"/>
    <w:rsid w:val="00BB727D"/>
    <w:rsid w:val="00BB76EB"/>
    <w:rsid w:val="00BB78FC"/>
    <w:rsid w:val="00BC0693"/>
    <w:rsid w:val="00BC0ED6"/>
    <w:rsid w:val="00BC1A1F"/>
    <w:rsid w:val="00BC218C"/>
    <w:rsid w:val="00BC34D2"/>
    <w:rsid w:val="00BC51A4"/>
    <w:rsid w:val="00BC588D"/>
    <w:rsid w:val="00BC5C87"/>
    <w:rsid w:val="00BC6F88"/>
    <w:rsid w:val="00BC7721"/>
    <w:rsid w:val="00BC7FA1"/>
    <w:rsid w:val="00BD00B4"/>
    <w:rsid w:val="00BD3400"/>
    <w:rsid w:val="00BD38AC"/>
    <w:rsid w:val="00BD4737"/>
    <w:rsid w:val="00BD6162"/>
    <w:rsid w:val="00BE123B"/>
    <w:rsid w:val="00BE19CA"/>
    <w:rsid w:val="00BE2140"/>
    <w:rsid w:val="00BE225A"/>
    <w:rsid w:val="00BE2C1C"/>
    <w:rsid w:val="00BE2CC8"/>
    <w:rsid w:val="00BE3286"/>
    <w:rsid w:val="00BE38E2"/>
    <w:rsid w:val="00BE402F"/>
    <w:rsid w:val="00BE4539"/>
    <w:rsid w:val="00BE4584"/>
    <w:rsid w:val="00BE6208"/>
    <w:rsid w:val="00BE6B91"/>
    <w:rsid w:val="00BF0AA5"/>
    <w:rsid w:val="00BF30F7"/>
    <w:rsid w:val="00BF4521"/>
    <w:rsid w:val="00BF4E38"/>
    <w:rsid w:val="00BF513F"/>
    <w:rsid w:val="00BF5553"/>
    <w:rsid w:val="00C00204"/>
    <w:rsid w:val="00C00558"/>
    <w:rsid w:val="00C01A9E"/>
    <w:rsid w:val="00C02550"/>
    <w:rsid w:val="00C0307D"/>
    <w:rsid w:val="00C0367F"/>
    <w:rsid w:val="00C03ED6"/>
    <w:rsid w:val="00C042B7"/>
    <w:rsid w:val="00C07D78"/>
    <w:rsid w:val="00C10E14"/>
    <w:rsid w:val="00C112EE"/>
    <w:rsid w:val="00C11356"/>
    <w:rsid w:val="00C118A9"/>
    <w:rsid w:val="00C11E07"/>
    <w:rsid w:val="00C1236A"/>
    <w:rsid w:val="00C126F5"/>
    <w:rsid w:val="00C12BB3"/>
    <w:rsid w:val="00C134E5"/>
    <w:rsid w:val="00C13D94"/>
    <w:rsid w:val="00C14A93"/>
    <w:rsid w:val="00C15280"/>
    <w:rsid w:val="00C15282"/>
    <w:rsid w:val="00C1778F"/>
    <w:rsid w:val="00C21081"/>
    <w:rsid w:val="00C27210"/>
    <w:rsid w:val="00C30874"/>
    <w:rsid w:val="00C30CE6"/>
    <w:rsid w:val="00C30E51"/>
    <w:rsid w:val="00C31A13"/>
    <w:rsid w:val="00C31DD3"/>
    <w:rsid w:val="00C334C2"/>
    <w:rsid w:val="00C350E4"/>
    <w:rsid w:val="00C361AB"/>
    <w:rsid w:val="00C3673F"/>
    <w:rsid w:val="00C403FF"/>
    <w:rsid w:val="00C404FC"/>
    <w:rsid w:val="00C43336"/>
    <w:rsid w:val="00C43F46"/>
    <w:rsid w:val="00C44ADF"/>
    <w:rsid w:val="00C46BDF"/>
    <w:rsid w:val="00C47C98"/>
    <w:rsid w:val="00C50C61"/>
    <w:rsid w:val="00C534C2"/>
    <w:rsid w:val="00C5507F"/>
    <w:rsid w:val="00C56C13"/>
    <w:rsid w:val="00C60866"/>
    <w:rsid w:val="00C60CDA"/>
    <w:rsid w:val="00C61295"/>
    <w:rsid w:val="00C61911"/>
    <w:rsid w:val="00C61CDF"/>
    <w:rsid w:val="00C633CE"/>
    <w:rsid w:val="00C63C3F"/>
    <w:rsid w:val="00C644B8"/>
    <w:rsid w:val="00C646FB"/>
    <w:rsid w:val="00C64F92"/>
    <w:rsid w:val="00C66CCF"/>
    <w:rsid w:val="00C66F03"/>
    <w:rsid w:val="00C67500"/>
    <w:rsid w:val="00C70AE5"/>
    <w:rsid w:val="00C716E1"/>
    <w:rsid w:val="00C73B93"/>
    <w:rsid w:val="00C742E7"/>
    <w:rsid w:val="00C754C0"/>
    <w:rsid w:val="00C75B63"/>
    <w:rsid w:val="00C75B96"/>
    <w:rsid w:val="00C77121"/>
    <w:rsid w:val="00C82567"/>
    <w:rsid w:val="00C82CDD"/>
    <w:rsid w:val="00C82D8D"/>
    <w:rsid w:val="00C8305A"/>
    <w:rsid w:val="00C84784"/>
    <w:rsid w:val="00C84D79"/>
    <w:rsid w:val="00C85F0F"/>
    <w:rsid w:val="00C86A72"/>
    <w:rsid w:val="00C90240"/>
    <w:rsid w:val="00C90E18"/>
    <w:rsid w:val="00C91023"/>
    <w:rsid w:val="00C95E80"/>
    <w:rsid w:val="00C977A6"/>
    <w:rsid w:val="00CA0755"/>
    <w:rsid w:val="00CA2A74"/>
    <w:rsid w:val="00CA2EE1"/>
    <w:rsid w:val="00CA48AF"/>
    <w:rsid w:val="00CA6414"/>
    <w:rsid w:val="00CA6D42"/>
    <w:rsid w:val="00CA6F12"/>
    <w:rsid w:val="00CA72E7"/>
    <w:rsid w:val="00CB07B4"/>
    <w:rsid w:val="00CB0CE5"/>
    <w:rsid w:val="00CB10F8"/>
    <w:rsid w:val="00CB3AF7"/>
    <w:rsid w:val="00CB42DA"/>
    <w:rsid w:val="00CB5B51"/>
    <w:rsid w:val="00CB5C0D"/>
    <w:rsid w:val="00CB77D3"/>
    <w:rsid w:val="00CB79C0"/>
    <w:rsid w:val="00CC10B7"/>
    <w:rsid w:val="00CC1582"/>
    <w:rsid w:val="00CC21F5"/>
    <w:rsid w:val="00CC5FBA"/>
    <w:rsid w:val="00CC6050"/>
    <w:rsid w:val="00CC7E2D"/>
    <w:rsid w:val="00CD0DB5"/>
    <w:rsid w:val="00CD1163"/>
    <w:rsid w:val="00CD1AE8"/>
    <w:rsid w:val="00CD2C1E"/>
    <w:rsid w:val="00CD414A"/>
    <w:rsid w:val="00CD426D"/>
    <w:rsid w:val="00CD4927"/>
    <w:rsid w:val="00CD4F21"/>
    <w:rsid w:val="00CD547A"/>
    <w:rsid w:val="00CD569C"/>
    <w:rsid w:val="00CD590C"/>
    <w:rsid w:val="00CD6268"/>
    <w:rsid w:val="00CD6FFC"/>
    <w:rsid w:val="00CE398E"/>
    <w:rsid w:val="00CE39D9"/>
    <w:rsid w:val="00CE47E5"/>
    <w:rsid w:val="00CE6FBC"/>
    <w:rsid w:val="00CE76A6"/>
    <w:rsid w:val="00CE7D58"/>
    <w:rsid w:val="00CF00C3"/>
    <w:rsid w:val="00CF106E"/>
    <w:rsid w:val="00CF1202"/>
    <w:rsid w:val="00CF28A7"/>
    <w:rsid w:val="00CF53A2"/>
    <w:rsid w:val="00CF77A3"/>
    <w:rsid w:val="00D009E3"/>
    <w:rsid w:val="00D01168"/>
    <w:rsid w:val="00D01658"/>
    <w:rsid w:val="00D025C3"/>
    <w:rsid w:val="00D02F9A"/>
    <w:rsid w:val="00D04CAA"/>
    <w:rsid w:val="00D0632D"/>
    <w:rsid w:val="00D069DA"/>
    <w:rsid w:val="00D1071C"/>
    <w:rsid w:val="00D1166B"/>
    <w:rsid w:val="00D122CA"/>
    <w:rsid w:val="00D1344E"/>
    <w:rsid w:val="00D13E8C"/>
    <w:rsid w:val="00D147F8"/>
    <w:rsid w:val="00D148E2"/>
    <w:rsid w:val="00D14A61"/>
    <w:rsid w:val="00D167E9"/>
    <w:rsid w:val="00D168CD"/>
    <w:rsid w:val="00D16E61"/>
    <w:rsid w:val="00D17B27"/>
    <w:rsid w:val="00D211B2"/>
    <w:rsid w:val="00D223FB"/>
    <w:rsid w:val="00D22731"/>
    <w:rsid w:val="00D24589"/>
    <w:rsid w:val="00D25135"/>
    <w:rsid w:val="00D27487"/>
    <w:rsid w:val="00D304D0"/>
    <w:rsid w:val="00D30E26"/>
    <w:rsid w:val="00D32009"/>
    <w:rsid w:val="00D35755"/>
    <w:rsid w:val="00D369E1"/>
    <w:rsid w:val="00D37E6B"/>
    <w:rsid w:val="00D44346"/>
    <w:rsid w:val="00D445FB"/>
    <w:rsid w:val="00D45006"/>
    <w:rsid w:val="00D5134F"/>
    <w:rsid w:val="00D51DF4"/>
    <w:rsid w:val="00D52370"/>
    <w:rsid w:val="00D52800"/>
    <w:rsid w:val="00D52AC6"/>
    <w:rsid w:val="00D54243"/>
    <w:rsid w:val="00D546D9"/>
    <w:rsid w:val="00D55032"/>
    <w:rsid w:val="00D56177"/>
    <w:rsid w:val="00D56407"/>
    <w:rsid w:val="00D564CD"/>
    <w:rsid w:val="00D56F3F"/>
    <w:rsid w:val="00D57743"/>
    <w:rsid w:val="00D6364E"/>
    <w:rsid w:val="00D636A1"/>
    <w:rsid w:val="00D63F6A"/>
    <w:rsid w:val="00D6472A"/>
    <w:rsid w:val="00D659E8"/>
    <w:rsid w:val="00D65C37"/>
    <w:rsid w:val="00D66A00"/>
    <w:rsid w:val="00D70064"/>
    <w:rsid w:val="00D71942"/>
    <w:rsid w:val="00D72CA7"/>
    <w:rsid w:val="00D7421E"/>
    <w:rsid w:val="00D766E8"/>
    <w:rsid w:val="00D772A5"/>
    <w:rsid w:val="00D8081A"/>
    <w:rsid w:val="00D827F2"/>
    <w:rsid w:val="00D84ADA"/>
    <w:rsid w:val="00D8535D"/>
    <w:rsid w:val="00D87E22"/>
    <w:rsid w:val="00D90645"/>
    <w:rsid w:val="00D90838"/>
    <w:rsid w:val="00D9186B"/>
    <w:rsid w:val="00D924D0"/>
    <w:rsid w:val="00D924E8"/>
    <w:rsid w:val="00D93264"/>
    <w:rsid w:val="00D9362F"/>
    <w:rsid w:val="00D93786"/>
    <w:rsid w:val="00D9393F"/>
    <w:rsid w:val="00D9465E"/>
    <w:rsid w:val="00D94931"/>
    <w:rsid w:val="00DA0F81"/>
    <w:rsid w:val="00DA38EB"/>
    <w:rsid w:val="00DA4414"/>
    <w:rsid w:val="00DA561E"/>
    <w:rsid w:val="00DA5D57"/>
    <w:rsid w:val="00DA6A6F"/>
    <w:rsid w:val="00DA74AF"/>
    <w:rsid w:val="00DB20B3"/>
    <w:rsid w:val="00DB27C4"/>
    <w:rsid w:val="00DB35CF"/>
    <w:rsid w:val="00DB4E5B"/>
    <w:rsid w:val="00DB5814"/>
    <w:rsid w:val="00DB65EF"/>
    <w:rsid w:val="00DB7390"/>
    <w:rsid w:val="00DB73AA"/>
    <w:rsid w:val="00DC129F"/>
    <w:rsid w:val="00DC1325"/>
    <w:rsid w:val="00DC29CF"/>
    <w:rsid w:val="00DC3A04"/>
    <w:rsid w:val="00DC3DC5"/>
    <w:rsid w:val="00DC41AA"/>
    <w:rsid w:val="00DC52EF"/>
    <w:rsid w:val="00DC5A6C"/>
    <w:rsid w:val="00DC6499"/>
    <w:rsid w:val="00DC6EAB"/>
    <w:rsid w:val="00DC6EE8"/>
    <w:rsid w:val="00DD0056"/>
    <w:rsid w:val="00DD08E0"/>
    <w:rsid w:val="00DD0AA4"/>
    <w:rsid w:val="00DD23BD"/>
    <w:rsid w:val="00DD4BCD"/>
    <w:rsid w:val="00DD4CF9"/>
    <w:rsid w:val="00DD55F0"/>
    <w:rsid w:val="00DD5A75"/>
    <w:rsid w:val="00DD5D67"/>
    <w:rsid w:val="00DD6D49"/>
    <w:rsid w:val="00DD7630"/>
    <w:rsid w:val="00DD78EE"/>
    <w:rsid w:val="00DE018C"/>
    <w:rsid w:val="00DE14D2"/>
    <w:rsid w:val="00DE17F3"/>
    <w:rsid w:val="00DE1A5F"/>
    <w:rsid w:val="00DE20E8"/>
    <w:rsid w:val="00DE3058"/>
    <w:rsid w:val="00DE30A5"/>
    <w:rsid w:val="00DE31CB"/>
    <w:rsid w:val="00DE43A9"/>
    <w:rsid w:val="00DE5920"/>
    <w:rsid w:val="00DE631D"/>
    <w:rsid w:val="00DE633A"/>
    <w:rsid w:val="00DE63B3"/>
    <w:rsid w:val="00DE6C54"/>
    <w:rsid w:val="00DE6E01"/>
    <w:rsid w:val="00DE7FEF"/>
    <w:rsid w:val="00DF02A0"/>
    <w:rsid w:val="00DF02DA"/>
    <w:rsid w:val="00DF06B3"/>
    <w:rsid w:val="00DF186F"/>
    <w:rsid w:val="00DF1A7B"/>
    <w:rsid w:val="00DF2A67"/>
    <w:rsid w:val="00DF34A0"/>
    <w:rsid w:val="00DF3894"/>
    <w:rsid w:val="00DF4321"/>
    <w:rsid w:val="00DF4BDE"/>
    <w:rsid w:val="00DF4EA3"/>
    <w:rsid w:val="00DF5116"/>
    <w:rsid w:val="00DF568A"/>
    <w:rsid w:val="00DF5FBA"/>
    <w:rsid w:val="00DF6C9F"/>
    <w:rsid w:val="00DF781C"/>
    <w:rsid w:val="00DF7E50"/>
    <w:rsid w:val="00E007B3"/>
    <w:rsid w:val="00E010F0"/>
    <w:rsid w:val="00E03634"/>
    <w:rsid w:val="00E047CD"/>
    <w:rsid w:val="00E055FA"/>
    <w:rsid w:val="00E0583F"/>
    <w:rsid w:val="00E06866"/>
    <w:rsid w:val="00E068FD"/>
    <w:rsid w:val="00E079A0"/>
    <w:rsid w:val="00E07CAF"/>
    <w:rsid w:val="00E10A9A"/>
    <w:rsid w:val="00E1124C"/>
    <w:rsid w:val="00E11403"/>
    <w:rsid w:val="00E1187D"/>
    <w:rsid w:val="00E12012"/>
    <w:rsid w:val="00E12531"/>
    <w:rsid w:val="00E1308F"/>
    <w:rsid w:val="00E14565"/>
    <w:rsid w:val="00E14A52"/>
    <w:rsid w:val="00E14C00"/>
    <w:rsid w:val="00E166F3"/>
    <w:rsid w:val="00E17B18"/>
    <w:rsid w:val="00E17E63"/>
    <w:rsid w:val="00E20174"/>
    <w:rsid w:val="00E2123C"/>
    <w:rsid w:val="00E22A54"/>
    <w:rsid w:val="00E22C5A"/>
    <w:rsid w:val="00E24383"/>
    <w:rsid w:val="00E263BB"/>
    <w:rsid w:val="00E269E6"/>
    <w:rsid w:val="00E26E19"/>
    <w:rsid w:val="00E3146F"/>
    <w:rsid w:val="00E31553"/>
    <w:rsid w:val="00E31606"/>
    <w:rsid w:val="00E31828"/>
    <w:rsid w:val="00E31891"/>
    <w:rsid w:val="00E3261E"/>
    <w:rsid w:val="00E34350"/>
    <w:rsid w:val="00E354DC"/>
    <w:rsid w:val="00E36BD9"/>
    <w:rsid w:val="00E40B49"/>
    <w:rsid w:val="00E40E20"/>
    <w:rsid w:val="00E41087"/>
    <w:rsid w:val="00E4137D"/>
    <w:rsid w:val="00E41658"/>
    <w:rsid w:val="00E423CD"/>
    <w:rsid w:val="00E4287E"/>
    <w:rsid w:val="00E42FAB"/>
    <w:rsid w:val="00E433BB"/>
    <w:rsid w:val="00E43BF4"/>
    <w:rsid w:val="00E44D64"/>
    <w:rsid w:val="00E45639"/>
    <w:rsid w:val="00E456EF"/>
    <w:rsid w:val="00E45A3E"/>
    <w:rsid w:val="00E45AAC"/>
    <w:rsid w:val="00E47AC7"/>
    <w:rsid w:val="00E50070"/>
    <w:rsid w:val="00E50C6D"/>
    <w:rsid w:val="00E52A7A"/>
    <w:rsid w:val="00E557FB"/>
    <w:rsid w:val="00E57247"/>
    <w:rsid w:val="00E5741E"/>
    <w:rsid w:val="00E604D3"/>
    <w:rsid w:val="00E64735"/>
    <w:rsid w:val="00E65A85"/>
    <w:rsid w:val="00E66198"/>
    <w:rsid w:val="00E71441"/>
    <w:rsid w:val="00E72DA2"/>
    <w:rsid w:val="00E73843"/>
    <w:rsid w:val="00E746B2"/>
    <w:rsid w:val="00E75C2D"/>
    <w:rsid w:val="00E76448"/>
    <w:rsid w:val="00E7673A"/>
    <w:rsid w:val="00E77BEE"/>
    <w:rsid w:val="00E81567"/>
    <w:rsid w:val="00E81932"/>
    <w:rsid w:val="00E8211F"/>
    <w:rsid w:val="00E847AA"/>
    <w:rsid w:val="00E8559E"/>
    <w:rsid w:val="00E8667A"/>
    <w:rsid w:val="00E87E9F"/>
    <w:rsid w:val="00E90EEB"/>
    <w:rsid w:val="00E914DE"/>
    <w:rsid w:val="00E91795"/>
    <w:rsid w:val="00E93087"/>
    <w:rsid w:val="00E936B0"/>
    <w:rsid w:val="00E93780"/>
    <w:rsid w:val="00E952DE"/>
    <w:rsid w:val="00E95496"/>
    <w:rsid w:val="00E954CB"/>
    <w:rsid w:val="00E95562"/>
    <w:rsid w:val="00E963E1"/>
    <w:rsid w:val="00E97013"/>
    <w:rsid w:val="00E9739A"/>
    <w:rsid w:val="00E97C2E"/>
    <w:rsid w:val="00EA0B65"/>
    <w:rsid w:val="00EA0C2F"/>
    <w:rsid w:val="00EA3DE1"/>
    <w:rsid w:val="00EA51FB"/>
    <w:rsid w:val="00EA5698"/>
    <w:rsid w:val="00EA5FEE"/>
    <w:rsid w:val="00EA605D"/>
    <w:rsid w:val="00EA721E"/>
    <w:rsid w:val="00EA733C"/>
    <w:rsid w:val="00EA77B7"/>
    <w:rsid w:val="00EB0D2B"/>
    <w:rsid w:val="00EB0D4F"/>
    <w:rsid w:val="00EB0D96"/>
    <w:rsid w:val="00EB0FB0"/>
    <w:rsid w:val="00EB13A5"/>
    <w:rsid w:val="00EB1539"/>
    <w:rsid w:val="00EB3C0E"/>
    <w:rsid w:val="00EB4195"/>
    <w:rsid w:val="00EB564E"/>
    <w:rsid w:val="00EB5A0F"/>
    <w:rsid w:val="00EB5F89"/>
    <w:rsid w:val="00EB7705"/>
    <w:rsid w:val="00EB7EE1"/>
    <w:rsid w:val="00EC1485"/>
    <w:rsid w:val="00EC224A"/>
    <w:rsid w:val="00EC2BDC"/>
    <w:rsid w:val="00EC340F"/>
    <w:rsid w:val="00EC3E94"/>
    <w:rsid w:val="00EC69D7"/>
    <w:rsid w:val="00EC717F"/>
    <w:rsid w:val="00ED0E80"/>
    <w:rsid w:val="00ED0FA9"/>
    <w:rsid w:val="00ED1555"/>
    <w:rsid w:val="00ED21D0"/>
    <w:rsid w:val="00ED37BF"/>
    <w:rsid w:val="00ED3BCC"/>
    <w:rsid w:val="00ED3D4D"/>
    <w:rsid w:val="00ED4549"/>
    <w:rsid w:val="00ED458A"/>
    <w:rsid w:val="00ED56F3"/>
    <w:rsid w:val="00ED59D1"/>
    <w:rsid w:val="00ED5E9A"/>
    <w:rsid w:val="00ED7B2A"/>
    <w:rsid w:val="00EE00AC"/>
    <w:rsid w:val="00EE049B"/>
    <w:rsid w:val="00EE1129"/>
    <w:rsid w:val="00EE1C29"/>
    <w:rsid w:val="00EE2A5A"/>
    <w:rsid w:val="00EE400D"/>
    <w:rsid w:val="00EE4F20"/>
    <w:rsid w:val="00EE589D"/>
    <w:rsid w:val="00EE5AE0"/>
    <w:rsid w:val="00EE6577"/>
    <w:rsid w:val="00EE6CFA"/>
    <w:rsid w:val="00EF0A63"/>
    <w:rsid w:val="00EF2527"/>
    <w:rsid w:val="00EF28AA"/>
    <w:rsid w:val="00EF2F80"/>
    <w:rsid w:val="00EF48C4"/>
    <w:rsid w:val="00EF49F6"/>
    <w:rsid w:val="00EF52CD"/>
    <w:rsid w:val="00EF5401"/>
    <w:rsid w:val="00EF5AC5"/>
    <w:rsid w:val="00EF5E98"/>
    <w:rsid w:val="00F004CC"/>
    <w:rsid w:val="00F00CDB"/>
    <w:rsid w:val="00F01283"/>
    <w:rsid w:val="00F02554"/>
    <w:rsid w:val="00F030AE"/>
    <w:rsid w:val="00F03C80"/>
    <w:rsid w:val="00F03E93"/>
    <w:rsid w:val="00F07E91"/>
    <w:rsid w:val="00F10008"/>
    <w:rsid w:val="00F10B81"/>
    <w:rsid w:val="00F1181C"/>
    <w:rsid w:val="00F11FAB"/>
    <w:rsid w:val="00F12EDA"/>
    <w:rsid w:val="00F1334F"/>
    <w:rsid w:val="00F15429"/>
    <w:rsid w:val="00F15B27"/>
    <w:rsid w:val="00F15EBE"/>
    <w:rsid w:val="00F1636A"/>
    <w:rsid w:val="00F166C9"/>
    <w:rsid w:val="00F16841"/>
    <w:rsid w:val="00F17E0F"/>
    <w:rsid w:val="00F17FDA"/>
    <w:rsid w:val="00F20192"/>
    <w:rsid w:val="00F20415"/>
    <w:rsid w:val="00F20EEE"/>
    <w:rsid w:val="00F21E17"/>
    <w:rsid w:val="00F22A80"/>
    <w:rsid w:val="00F22F76"/>
    <w:rsid w:val="00F2301E"/>
    <w:rsid w:val="00F232D2"/>
    <w:rsid w:val="00F2387F"/>
    <w:rsid w:val="00F24365"/>
    <w:rsid w:val="00F24848"/>
    <w:rsid w:val="00F25F91"/>
    <w:rsid w:val="00F26512"/>
    <w:rsid w:val="00F27ACD"/>
    <w:rsid w:val="00F30F5E"/>
    <w:rsid w:val="00F32A7C"/>
    <w:rsid w:val="00F347C6"/>
    <w:rsid w:val="00F34EA3"/>
    <w:rsid w:val="00F35612"/>
    <w:rsid w:val="00F3592F"/>
    <w:rsid w:val="00F35F0C"/>
    <w:rsid w:val="00F362E3"/>
    <w:rsid w:val="00F37665"/>
    <w:rsid w:val="00F37943"/>
    <w:rsid w:val="00F431BC"/>
    <w:rsid w:val="00F43516"/>
    <w:rsid w:val="00F44549"/>
    <w:rsid w:val="00F45648"/>
    <w:rsid w:val="00F45854"/>
    <w:rsid w:val="00F45DB1"/>
    <w:rsid w:val="00F45FA5"/>
    <w:rsid w:val="00F464DA"/>
    <w:rsid w:val="00F46675"/>
    <w:rsid w:val="00F467AA"/>
    <w:rsid w:val="00F47E65"/>
    <w:rsid w:val="00F47FA5"/>
    <w:rsid w:val="00F53818"/>
    <w:rsid w:val="00F548C2"/>
    <w:rsid w:val="00F54D80"/>
    <w:rsid w:val="00F554CC"/>
    <w:rsid w:val="00F56930"/>
    <w:rsid w:val="00F56B06"/>
    <w:rsid w:val="00F571AF"/>
    <w:rsid w:val="00F57325"/>
    <w:rsid w:val="00F57DBE"/>
    <w:rsid w:val="00F600A7"/>
    <w:rsid w:val="00F60CC8"/>
    <w:rsid w:val="00F6297C"/>
    <w:rsid w:val="00F640E9"/>
    <w:rsid w:val="00F6541C"/>
    <w:rsid w:val="00F65A35"/>
    <w:rsid w:val="00F65DBE"/>
    <w:rsid w:val="00F66A77"/>
    <w:rsid w:val="00F701C6"/>
    <w:rsid w:val="00F70C99"/>
    <w:rsid w:val="00F7245C"/>
    <w:rsid w:val="00F72D52"/>
    <w:rsid w:val="00F7312C"/>
    <w:rsid w:val="00F74DC3"/>
    <w:rsid w:val="00F760BA"/>
    <w:rsid w:val="00F8238A"/>
    <w:rsid w:val="00F84130"/>
    <w:rsid w:val="00F843A4"/>
    <w:rsid w:val="00F877EC"/>
    <w:rsid w:val="00F907CB"/>
    <w:rsid w:val="00F9111A"/>
    <w:rsid w:val="00F95FBA"/>
    <w:rsid w:val="00F97B8D"/>
    <w:rsid w:val="00F97EDD"/>
    <w:rsid w:val="00FA0519"/>
    <w:rsid w:val="00FA0F90"/>
    <w:rsid w:val="00FA1C71"/>
    <w:rsid w:val="00FA30EA"/>
    <w:rsid w:val="00FA4BCB"/>
    <w:rsid w:val="00FA58ED"/>
    <w:rsid w:val="00FA79A2"/>
    <w:rsid w:val="00FB0A9F"/>
    <w:rsid w:val="00FB13ED"/>
    <w:rsid w:val="00FB3E04"/>
    <w:rsid w:val="00FB3FC8"/>
    <w:rsid w:val="00FB6016"/>
    <w:rsid w:val="00FB6717"/>
    <w:rsid w:val="00FB6C41"/>
    <w:rsid w:val="00FC007D"/>
    <w:rsid w:val="00FC06E2"/>
    <w:rsid w:val="00FC1073"/>
    <w:rsid w:val="00FC12EE"/>
    <w:rsid w:val="00FC7B44"/>
    <w:rsid w:val="00FD0738"/>
    <w:rsid w:val="00FD07BA"/>
    <w:rsid w:val="00FD0D23"/>
    <w:rsid w:val="00FD622E"/>
    <w:rsid w:val="00FD6FE1"/>
    <w:rsid w:val="00FE1149"/>
    <w:rsid w:val="00FE4A69"/>
    <w:rsid w:val="00FE6F43"/>
    <w:rsid w:val="00FE72E7"/>
    <w:rsid w:val="00FE7ACC"/>
    <w:rsid w:val="00FE7C8C"/>
    <w:rsid w:val="00FE7CC4"/>
    <w:rsid w:val="00FF00BE"/>
    <w:rsid w:val="00FF0FBE"/>
    <w:rsid w:val="00FF1176"/>
    <w:rsid w:val="00FF18B1"/>
    <w:rsid w:val="00FF3652"/>
    <w:rsid w:val="00FF390B"/>
    <w:rsid w:val="00FF3B92"/>
    <w:rsid w:val="00FF3DA1"/>
    <w:rsid w:val="00FF4118"/>
    <w:rsid w:val="00FF4A4B"/>
    <w:rsid w:val="00FF4C8C"/>
    <w:rsid w:val="00FF60A8"/>
    <w:rsid w:val="00FF6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1617"/>
  <w15:chartTrackingRefBased/>
  <w15:docId w15:val="{8D446A3B-9E2F-4BB1-B607-58ABBB5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96C46"/>
    <w:pPr>
      <w:keepNext/>
      <w:keepLines/>
      <w:numPr>
        <w:numId w:val="12"/>
      </w:numPr>
      <w:pBdr>
        <w:bottom w:val="single" w:sz="4" w:space="1" w:color="B68A35"/>
      </w:pBdr>
      <w:spacing w:before="240" w:after="240" w:line="360" w:lineRule="auto"/>
      <w:ind w:left="360"/>
      <w:outlineLvl w:val="0"/>
    </w:pPr>
    <w:rPr>
      <w:rFonts w:ascii="Segoe UI" w:eastAsiaTheme="majorEastAsia" w:hAnsi="Segoe UI" w:cs="Segoe UI"/>
      <w:bCs/>
      <w:color w:val="B68A35"/>
      <w:sz w:val="32"/>
      <w:szCs w:val="32"/>
      <w:lang w:val="en-GB" w:eastAsia="en-GB" w:bidi="ar-AE"/>
    </w:rPr>
  </w:style>
  <w:style w:type="paragraph" w:styleId="Heading2">
    <w:name w:val="heading 2"/>
    <w:basedOn w:val="Normal"/>
    <w:next w:val="Normal"/>
    <w:link w:val="Heading2Char"/>
    <w:uiPriority w:val="9"/>
    <w:unhideWhenUsed/>
    <w:qFormat/>
    <w:rsid w:val="00235941"/>
    <w:pPr>
      <w:outlineLvl w:val="1"/>
    </w:pPr>
    <w:rPr>
      <w:rFonts w:ascii="Segoe UI" w:eastAsiaTheme="majorEastAsia" w:hAnsi="Segoe UI" w:cstheme="majorBidi"/>
      <w:bCs/>
      <w:color w:val="B68A35"/>
      <w:sz w:val="28"/>
      <w:szCs w:val="28"/>
    </w:rPr>
  </w:style>
  <w:style w:type="paragraph" w:styleId="Heading3">
    <w:name w:val="heading 3"/>
    <w:basedOn w:val="Normal"/>
    <w:link w:val="Heading3Char"/>
    <w:uiPriority w:val="9"/>
    <w:qFormat/>
    <w:rsid w:val="00FB6717"/>
    <w:pPr>
      <w:spacing w:before="100" w:beforeAutospacing="1" w:after="100" w:afterAutospacing="1" w:line="240" w:lineRule="auto"/>
      <w:outlineLvl w:val="2"/>
    </w:pPr>
    <w:rPr>
      <w:rFonts w:ascii="Segoe UI" w:eastAsia="Times New Roman" w:hAnsi="Segoe UI" w:cs="Segoe UI"/>
      <w:b/>
      <w:bCs/>
      <w:color w:val="A6A6A6" w:themeColor="background1" w:themeShade="A6"/>
      <w:sz w:val="24"/>
      <w:szCs w:val="24"/>
      <w:lang w:bidi="ar-AE"/>
    </w:rPr>
  </w:style>
  <w:style w:type="paragraph" w:styleId="Heading4">
    <w:name w:val="heading 4"/>
    <w:basedOn w:val="Heading3"/>
    <w:next w:val="Normal"/>
    <w:link w:val="Heading4Char"/>
    <w:uiPriority w:val="9"/>
    <w:unhideWhenUsed/>
    <w:qFormat/>
    <w:rsid w:val="00686EBC"/>
    <w:pPr>
      <w:keepNext/>
      <w:keepLines/>
      <w:spacing w:before="0" w:beforeAutospacing="0" w:after="0" w:afterAutospacing="0" w:line="360" w:lineRule="auto"/>
      <w:ind w:left="1080" w:hanging="720"/>
      <w:outlineLvl w:val="3"/>
    </w:pPr>
    <w:rPr>
      <w:rFonts w:ascii="Segoe UI Semibold" w:eastAsiaTheme="majorEastAsia" w:hAnsi="Segoe UI Semibold" w:cs="Segoe UI Semibold"/>
      <w:b w:val="0"/>
      <w:color w:val="B68A35"/>
      <w14:textFill>
        <w14:solidFill>
          <w14:srgbClr w14:val="B68A35">
            <w14:lumMod w14:val="6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A6C"/>
    <w:pPr>
      <w:spacing w:after="0" w:line="240" w:lineRule="auto"/>
    </w:pPr>
    <w:rPr>
      <w:rFonts w:eastAsiaTheme="minorEastAsia"/>
    </w:rPr>
  </w:style>
  <w:style w:type="character" w:customStyle="1" w:styleId="NoSpacingChar">
    <w:name w:val="No Spacing Char"/>
    <w:basedOn w:val="DefaultParagraphFont"/>
    <w:link w:val="NoSpacing"/>
    <w:uiPriority w:val="1"/>
    <w:rsid w:val="00DC5A6C"/>
    <w:rPr>
      <w:rFonts w:eastAsiaTheme="minorEastAsia"/>
    </w:rPr>
  </w:style>
  <w:style w:type="paragraph" w:styleId="Title">
    <w:name w:val="Title"/>
    <w:link w:val="TitleChar"/>
    <w:uiPriority w:val="1"/>
    <w:qFormat/>
    <w:rsid w:val="00DC5A6C"/>
    <w:pPr>
      <w:spacing w:after="360" w:line="240" w:lineRule="auto"/>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DC5A6C"/>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F7312C"/>
    <w:pPr>
      <w:numPr>
        <w:ilvl w:val="1"/>
      </w:numPr>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F7312C"/>
    <w:rPr>
      <w:rFonts w:asciiTheme="majorHAnsi" w:eastAsiaTheme="minorEastAsia" w:hAnsiTheme="majorHAnsi"/>
      <w:spacing w:val="15"/>
      <w:sz w:val="24"/>
    </w:rPr>
  </w:style>
  <w:style w:type="character" w:customStyle="1" w:styleId="Author1">
    <w:name w:val="Author 1"/>
    <w:uiPriority w:val="6"/>
    <w:qFormat/>
    <w:rsid w:val="006071E9"/>
    <w:rPr>
      <w:rFonts w:asciiTheme="majorHAnsi" w:hAnsiTheme="majorHAnsi"/>
      <w:sz w:val="24"/>
    </w:rPr>
  </w:style>
  <w:style w:type="paragraph" w:customStyle="1" w:styleId="Title1">
    <w:name w:val="Title 1"/>
    <w:next w:val="Normal"/>
    <w:link w:val="Title1Char"/>
    <w:uiPriority w:val="5"/>
    <w:qFormat/>
    <w:rsid w:val="006071E9"/>
    <w:pPr>
      <w:pageBreakBefore/>
      <w:spacing w:after="360"/>
    </w:pPr>
    <w:rPr>
      <w:rFonts w:asciiTheme="majorHAnsi" w:hAnsiTheme="majorHAnsi"/>
      <w:color w:val="BF8F00" w:themeColor="accent4" w:themeShade="BF"/>
      <w:sz w:val="56"/>
    </w:rPr>
  </w:style>
  <w:style w:type="character" w:customStyle="1" w:styleId="Title1Char">
    <w:name w:val="Title 1 Char"/>
    <w:basedOn w:val="DefaultParagraphFont"/>
    <w:link w:val="Title1"/>
    <w:uiPriority w:val="5"/>
    <w:rsid w:val="006071E9"/>
    <w:rPr>
      <w:rFonts w:asciiTheme="majorHAnsi" w:hAnsiTheme="majorHAnsi"/>
      <w:color w:val="BF8F00" w:themeColor="accent4" w:themeShade="BF"/>
      <w:sz w:val="56"/>
    </w:rPr>
  </w:style>
  <w:style w:type="character" w:customStyle="1" w:styleId="Heading3Char">
    <w:name w:val="Heading 3 Char"/>
    <w:basedOn w:val="DefaultParagraphFont"/>
    <w:link w:val="Heading3"/>
    <w:uiPriority w:val="9"/>
    <w:rsid w:val="00FB6717"/>
    <w:rPr>
      <w:rFonts w:ascii="Segoe UI" w:eastAsia="Times New Roman" w:hAnsi="Segoe UI" w:cs="Segoe UI"/>
      <w:b/>
      <w:bCs/>
      <w:color w:val="A6A6A6" w:themeColor="background1" w:themeShade="A6"/>
      <w:sz w:val="24"/>
      <w:szCs w:val="24"/>
      <w:lang w:bidi="ar-AE"/>
    </w:rPr>
  </w:style>
  <w:style w:type="paragraph" w:styleId="NormalWeb">
    <w:name w:val="Normal (Web)"/>
    <w:basedOn w:val="Normal"/>
    <w:uiPriority w:val="99"/>
    <w:unhideWhenUsed/>
    <w:rsid w:val="00607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1E9"/>
    <w:rPr>
      <w:b/>
      <w:bCs/>
    </w:rPr>
  </w:style>
  <w:style w:type="character" w:customStyle="1" w:styleId="Heading1Char">
    <w:name w:val="Heading 1 Char"/>
    <w:basedOn w:val="DefaultParagraphFont"/>
    <w:link w:val="Heading1"/>
    <w:uiPriority w:val="1"/>
    <w:rsid w:val="00596C46"/>
    <w:rPr>
      <w:rFonts w:ascii="Segoe UI" w:eastAsiaTheme="majorEastAsia" w:hAnsi="Segoe UI" w:cs="Segoe UI"/>
      <w:bCs/>
      <w:color w:val="B68A35"/>
      <w:sz w:val="32"/>
      <w:szCs w:val="32"/>
      <w:lang w:val="en-GB" w:eastAsia="en-GB" w:bidi="ar-AE"/>
    </w:rPr>
  </w:style>
  <w:style w:type="table" w:styleId="GridTable5Dark-Accent1">
    <w:name w:val="Grid Table 5 Dark Accent 1"/>
    <w:basedOn w:val="TableNormal"/>
    <w:uiPriority w:val="50"/>
    <w:rsid w:val="001C341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7C4B75"/>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1"/>
    <w:qFormat/>
    <w:rsid w:val="000B7297"/>
    <w:pPr>
      <w:spacing w:after="0" w:line="240" w:lineRule="auto"/>
      <w:ind w:left="720"/>
      <w:contextualSpacing/>
    </w:pPr>
    <w:rPr>
      <w:sz w:val="24"/>
      <w:szCs w:val="24"/>
    </w:rPr>
  </w:style>
  <w:style w:type="table" w:styleId="GridTable6Colorful-Accent2">
    <w:name w:val="Grid Table 6 Colorful Accent 2"/>
    <w:basedOn w:val="TableNormal"/>
    <w:uiPriority w:val="51"/>
    <w:rsid w:val="005C6A2D"/>
    <w:pPr>
      <w:spacing w:after="0" w:line="240" w:lineRule="auto"/>
    </w:pPr>
    <w:rPr>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3BE"/>
    <w:pPr>
      <w:spacing w:after="0" w:line="240" w:lineRule="auto"/>
    </w:pPr>
    <w:rPr>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4">
    <w:name w:val="Grid Table 5 Dark Accent 4"/>
    <w:basedOn w:val="TableNormal"/>
    <w:uiPriority w:val="50"/>
    <w:rsid w:val="00DE20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Header">
    <w:name w:val="header"/>
    <w:basedOn w:val="Normal"/>
    <w:link w:val="HeaderChar"/>
    <w:uiPriority w:val="99"/>
    <w:unhideWhenUsed/>
    <w:rsid w:val="003827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767"/>
  </w:style>
  <w:style w:type="paragraph" w:styleId="Footer">
    <w:name w:val="footer"/>
    <w:basedOn w:val="Normal"/>
    <w:link w:val="FooterChar"/>
    <w:uiPriority w:val="99"/>
    <w:unhideWhenUsed/>
    <w:rsid w:val="003827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767"/>
  </w:style>
  <w:style w:type="character" w:styleId="Hyperlink">
    <w:name w:val="Hyperlink"/>
    <w:basedOn w:val="DefaultParagraphFont"/>
    <w:uiPriority w:val="99"/>
    <w:unhideWhenUsed/>
    <w:rsid w:val="00184DCF"/>
    <w:rPr>
      <w:color w:val="0563C1" w:themeColor="hyperlink"/>
      <w:u w:val="single"/>
    </w:rPr>
  </w:style>
  <w:style w:type="character" w:styleId="CommentReference">
    <w:name w:val="annotation reference"/>
    <w:basedOn w:val="DefaultParagraphFont"/>
    <w:uiPriority w:val="99"/>
    <w:semiHidden/>
    <w:unhideWhenUsed/>
    <w:rsid w:val="00184DCF"/>
    <w:rPr>
      <w:sz w:val="16"/>
      <w:szCs w:val="16"/>
    </w:rPr>
  </w:style>
  <w:style w:type="paragraph" w:styleId="CommentText">
    <w:name w:val="annotation text"/>
    <w:basedOn w:val="Normal"/>
    <w:link w:val="CommentTextChar"/>
    <w:uiPriority w:val="99"/>
    <w:semiHidden/>
    <w:unhideWhenUsed/>
    <w:rsid w:val="00184DCF"/>
    <w:pPr>
      <w:spacing w:line="240" w:lineRule="auto"/>
    </w:pPr>
    <w:rPr>
      <w:sz w:val="20"/>
      <w:szCs w:val="20"/>
    </w:rPr>
  </w:style>
  <w:style w:type="character" w:customStyle="1" w:styleId="CommentTextChar">
    <w:name w:val="Comment Text Char"/>
    <w:basedOn w:val="DefaultParagraphFont"/>
    <w:link w:val="CommentText"/>
    <w:uiPriority w:val="99"/>
    <w:semiHidden/>
    <w:rsid w:val="00184DCF"/>
    <w:rPr>
      <w:sz w:val="20"/>
      <w:szCs w:val="20"/>
    </w:rPr>
  </w:style>
  <w:style w:type="paragraph" w:styleId="CommentSubject">
    <w:name w:val="annotation subject"/>
    <w:basedOn w:val="CommentText"/>
    <w:next w:val="CommentText"/>
    <w:link w:val="CommentSubjectChar"/>
    <w:uiPriority w:val="99"/>
    <w:semiHidden/>
    <w:unhideWhenUsed/>
    <w:rsid w:val="00184DCF"/>
    <w:rPr>
      <w:b/>
      <w:bCs/>
    </w:rPr>
  </w:style>
  <w:style w:type="character" w:customStyle="1" w:styleId="CommentSubjectChar">
    <w:name w:val="Comment Subject Char"/>
    <w:basedOn w:val="CommentTextChar"/>
    <w:link w:val="CommentSubject"/>
    <w:uiPriority w:val="99"/>
    <w:semiHidden/>
    <w:rsid w:val="00184DCF"/>
    <w:rPr>
      <w:b/>
      <w:bCs/>
      <w:sz w:val="20"/>
      <w:szCs w:val="20"/>
    </w:rPr>
  </w:style>
  <w:style w:type="paragraph" w:styleId="BalloonText">
    <w:name w:val="Balloon Text"/>
    <w:basedOn w:val="Normal"/>
    <w:link w:val="BalloonTextChar"/>
    <w:uiPriority w:val="99"/>
    <w:semiHidden/>
    <w:unhideWhenUsed/>
    <w:rsid w:val="0018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CF"/>
    <w:rPr>
      <w:rFonts w:ascii="Segoe UI" w:hAnsi="Segoe UI" w:cs="Segoe UI"/>
      <w:sz w:val="18"/>
      <w:szCs w:val="18"/>
    </w:rPr>
  </w:style>
  <w:style w:type="character" w:customStyle="1" w:styleId="Heading2Char">
    <w:name w:val="Heading 2 Char"/>
    <w:basedOn w:val="DefaultParagraphFont"/>
    <w:link w:val="Heading2"/>
    <w:uiPriority w:val="9"/>
    <w:rsid w:val="00235941"/>
    <w:rPr>
      <w:rFonts w:ascii="Segoe UI" w:eastAsiaTheme="majorEastAsia" w:hAnsi="Segoe UI" w:cstheme="majorBidi"/>
      <w:bCs/>
      <w:color w:val="B68A35"/>
      <w:sz w:val="28"/>
      <w:szCs w:val="28"/>
    </w:rPr>
  </w:style>
  <w:style w:type="paragraph" w:styleId="BodyText">
    <w:name w:val="Body Text"/>
    <w:basedOn w:val="Normal"/>
    <w:link w:val="BodyTextChar"/>
    <w:uiPriority w:val="1"/>
    <w:qFormat/>
    <w:rsid w:val="00CA72E7"/>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CA72E7"/>
    <w:rPr>
      <w:rFonts w:ascii="Arial" w:eastAsia="Arial" w:hAnsi="Arial" w:cs="Arial"/>
      <w:sz w:val="14"/>
      <w:szCs w:val="14"/>
    </w:rPr>
  </w:style>
  <w:style w:type="paragraph" w:customStyle="1" w:styleId="TableParagraph">
    <w:name w:val="Table Paragraph"/>
    <w:basedOn w:val="Normal"/>
    <w:uiPriority w:val="1"/>
    <w:qFormat/>
    <w:rsid w:val="00CA72E7"/>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5C6B00"/>
    <w:pPr>
      <w:outlineLvl w:val="9"/>
    </w:pPr>
  </w:style>
  <w:style w:type="paragraph" w:styleId="TOC2">
    <w:name w:val="toc 2"/>
    <w:basedOn w:val="Normal"/>
    <w:next w:val="Normal"/>
    <w:autoRedefine/>
    <w:uiPriority w:val="39"/>
    <w:unhideWhenUsed/>
    <w:rsid w:val="00533BFA"/>
    <w:pPr>
      <w:tabs>
        <w:tab w:val="right" w:leader="dot" w:pos="8630"/>
      </w:tabs>
      <w:bidi/>
      <w:spacing w:after="100"/>
    </w:pPr>
  </w:style>
  <w:style w:type="paragraph" w:styleId="TOC1">
    <w:name w:val="toc 1"/>
    <w:basedOn w:val="Normal"/>
    <w:next w:val="Normal"/>
    <w:autoRedefine/>
    <w:uiPriority w:val="39"/>
    <w:unhideWhenUsed/>
    <w:rsid w:val="00A30E35"/>
    <w:pPr>
      <w:tabs>
        <w:tab w:val="left" w:pos="1320"/>
        <w:tab w:val="right" w:leader="dot" w:pos="8630"/>
      </w:tabs>
      <w:spacing w:after="100" w:line="360" w:lineRule="auto"/>
    </w:pPr>
    <w:rPr>
      <w:rFonts w:eastAsiaTheme="minorEastAsia" w:cs="Times New Roman"/>
      <w:b/>
      <w:noProof/>
      <w:color w:val="B68A35"/>
      <w:lang w:bidi="ar-AE"/>
    </w:rPr>
  </w:style>
  <w:style w:type="paragraph" w:styleId="TOC3">
    <w:name w:val="toc 3"/>
    <w:basedOn w:val="Normal"/>
    <w:next w:val="Normal"/>
    <w:autoRedefine/>
    <w:uiPriority w:val="39"/>
    <w:unhideWhenUsed/>
    <w:rsid w:val="005C6B00"/>
    <w:pPr>
      <w:spacing w:after="100"/>
      <w:ind w:left="440"/>
    </w:pPr>
    <w:rPr>
      <w:rFonts w:eastAsiaTheme="minorEastAsia" w:cs="Times New Roman"/>
    </w:rPr>
  </w:style>
  <w:style w:type="character" w:customStyle="1" w:styleId="UnresolvedMention1">
    <w:name w:val="Unresolved Mention1"/>
    <w:basedOn w:val="DefaultParagraphFont"/>
    <w:uiPriority w:val="99"/>
    <w:semiHidden/>
    <w:unhideWhenUsed/>
    <w:rsid w:val="00445451"/>
    <w:rPr>
      <w:color w:val="605E5C"/>
      <w:shd w:val="clear" w:color="auto" w:fill="E1DFDD"/>
    </w:rPr>
  </w:style>
  <w:style w:type="character" w:styleId="FollowedHyperlink">
    <w:name w:val="FollowedHyperlink"/>
    <w:basedOn w:val="DefaultParagraphFont"/>
    <w:uiPriority w:val="99"/>
    <w:semiHidden/>
    <w:unhideWhenUsed/>
    <w:rsid w:val="00C14A93"/>
    <w:rPr>
      <w:color w:val="954F72" w:themeColor="followedHyperlink"/>
      <w:u w:val="single"/>
    </w:rPr>
  </w:style>
  <w:style w:type="paragraph" w:styleId="Caption">
    <w:name w:val="caption"/>
    <w:basedOn w:val="Normal"/>
    <w:next w:val="Normal"/>
    <w:uiPriority w:val="35"/>
    <w:semiHidden/>
    <w:unhideWhenUsed/>
    <w:qFormat/>
    <w:rsid w:val="005F5501"/>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DA0F81"/>
    <w:pPr>
      <w:spacing w:after="120" w:line="240" w:lineRule="auto"/>
    </w:pPr>
    <w:rPr>
      <w:rFonts w:ascii="Segoe UI Semibold" w:eastAsiaTheme="minorEastAsia" w:hAnsi="Segoe UI Semibold" w:cs="Segoe UI Semibold"/>
      <w:color w:val="B68A35"/>
      <w:szCs w:val="21"/>
    </w:rPr>
  </w:style>
  <w:style w:type="character" w:customStyle="1" w:styleId="IntenseQuoteChar">
    <w:name w:val="Intense Quote Char"/>
    <w:basedOn w:val="DefaultParagraphFont"/>
    <w:link w:val="IntenseQuote"/>
    <w:uiPriority w:val="30"/>
    <w:rsid w:val="00DA0F81"/>
    <w:rPr>
      <w:rFonts w:ascii="Segoe UI Semibold" w:eastAsiaTheme="minorEastAsia" w:hAnsi="Segoe UI Semibold" w:cs="Segoe UI Semibold"/>
      <w:color w:val="B68A35"/>
      <w:szCs w:val="21"/>
    </w:rPr>
  </w:style>
  <w:style w:type="paragraph" w:customStyle="1" w:styleId="Head11">
    <w:name w:val="Head 1.1"/>
    <w:basedOn w:val="Heading2"/>
    <w:link w:val="Head11Char"/>
    <w:qFormat/>
    <w:rsid w:val="00CB42DA"/>
    <w:pPr>
      <w:keepNext/>
      <w:keepLines/>
      <w:spacing w:before="160" w:after="0" w:line="360" w:lineRule="auto"/>
      <w:ind w:left="1080" w:hanging="720"/>
    </w:pPr>
    <w:rPr>
      <w:sz w:val="24"/>
      <w:szCs w:val="24"/>
    </w:rPr>
  </w:style>
  <w:style w:type="table" w:styleId="TableGrid">
    <w:name w:val="Table Grid"/>
    <w:basedOn w:val="TableNormal"/>
    <w:uiPriority w:val="39"/>
    <w:rsid w:val="00AC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1Char">
    <w:name w:val="Head 1.1 Char"/>
    <w:basedOn w:val="Heading2Char"/>
    <w:link w:val="Head11"/>
    <w:rsid w:val="00CB42DA"/>
    <w:rPr>
      <w:rFonts w:ascii="Segoe UI" w:eastAsiaTheme="majorEastAsia" w:hAnsi="Segoe UI" w:cstheme="majorBidi"/>
      <w:bCs/>
      <w:color w:val="B68A35"/>
      <w:sz w:val="24"/>
      <w:szCs w:val="24"/>
    </w:rPr>
  </w:style>
  <w:style w:type="character" w:customStyle="1" w:styleId="Heading4Char">
    <w:name w:val="Heading 4 Char"/>
    <w:basedOn w:val="DefaultParagraphFont"/>
    <w:link w:val="Heading4"/>
    <w:uiPriority w:val="9"/>
    <w:rsid w:val="00686EBC"/>
    <w:rPr>
      <w:rFonts w:ascii="Segoe UI Semibold" w:eastAsiaTheme="majorEastAsia" w:hAnsi="Segoe UI Semibold" w:cs="Segoe UI Semibold"/>
      <w:bCs/>
      <w:color w:val="B68A35"/>
      <w:sz w:val="24"/>
      <w:szCs w:val="24"/>
    </w:rPr>
  </w:style>
  <w:style w:type="table" w:customStyle="1" w:styleId="Table1">
    <w:name w:val="Table 1"/>
    <w:basedOn w:val="TableNormal"/>
    <w:uiPriority w:val="99"/>
    <w:rsid w:val="00F72D52"/>
    <w:pPr>
      <w:spacing w:after="0" w:line="240" w:lineRule="auto"/>
      <w:jc w:val="center"/>
    </w:pPr>
    <w:rPr>
      <w:rFonts w:eastAsiaTheme="minorEastAsia"/>
      <w:sz w:val="21"/>
      <w:szCs w:val="21"/>
    </w:rPr>
    <w:tblPr>
      <w:tblStyleRowBandSize w:val="1"/>
    </w:tblPr>
    <w:tcPr>
      <w:vAlign w:val="center"/>
    </w:tcPr>
    <w:tblStylePr w:type="firstRow">
      <w:rPr>
        <w:rFonts w:ascii="Segoe UI" w:hAnsi="Segoe UI"/>
        <w:b/>
        <w:color w:val="FFFFFF" w:themeColor="background1"/>
        <w:sz w:val="20"/>
      </w:rPr>
      <w:tblPr/>
      <w:tcPr>
        <w:tcBorders>
          <w:top w:val="nil"/>
          <w:left w:val="nil"/>
          <w:bottom w:val="single" w:sz="12" w:space="0" w:color="3B3838" w:themeColor="background2" w:themeShade="40"/>
          <w:right w:val="nil"/>
          <w:insideH w:val="nil"/>
          <w:insideV w:val="nil"/>
          <w:tl2br w:val="nil"/>
          <w:tr2bl w:val="nil"/>
        </w:tcBorders>
        <w:shd w:val="clear" w:color="auto" w:fill="B68A35"/>
      </w:tcPr>
    </w:tblStylePr>
    <w:tblStylePr w:type="band1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shd w:val="clear" w:color="auto" w:fill="F2F2F2" w:themeFill="background1" w:themeFillShade="F2"/>
      </w:tcPr>
    </w:tblStylePr>
    <w:tblStylePr w:type="band2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tcPr>
    </w:tblStylePr>
  </w:style>
  <w:style w:type="table" w:styleId="PlainTable4">
    <w:name w:val="Plain Table 4"/>
    <w:basedOn w:val="TableNormal"/>
    <w:uiPriority w:val="44"/>
    <w:rsid w:val="00F72D52"/>
    <w:pPr>
      <w:spacing w:after="0" w:line="240" w:lineRule="auto"/>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0D4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4747"/>
    <w:rPr>
      <w:rFonts w:ascii="Courier New" w:eastAsia="Times New Roman" w:hAnsi="Courier New" w:cs="Courier New"/>
      <w:sz w:val="20"/>
      <w:szCs w:val="20"/>
    </w:rPr>
  </w:style>
  <w:style w:type="character" w:customStyle="1" w:styleId="y2iqfc">
    <w:name w:val="y2iqfc"/>
    <w:basedOn w:val="DefaultParagraphFont"/>
    <w:rsid w:val="000D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47">
      <w:bodyDiv w:val="1"/>
      <w:marLeft w:val="0"/>
      <w:marRight w:val="0"/>
      <w:marTop w:val="0"/>
      <w:marBottom w:val="0"/>
      <w:divBdr>
        <w:top w:val="none" w:sz="0" w:space="0" w:color="auto"/>
        <w:left w:val="none" w:sz="0" w:space="0" w:color="auto"/>
        <w:bottom w:val="none" w:sz="0" w:space="0" w:color="auto"/>
        <w:right w:val="none" w:sz="0" w:space="0" w:color="auto"/>
      </w:divBdr>
    </w:div>
    <w:div w:id="33584066">
      <w:bodyDiv w:val="1"/>
      <w:marLeft w:val="0"/>
      <w:marRight w:val="0"/>
      <w:marTop w:val="0"/>
      <w:marBottom w:val="0"/>
      <w:divBdr>
        <w:top w:val="none" w:sz="0" w:space="0" w:color="auto"/>
        <w:left w:val="none" w:sz="0" w:space="0" w:color="auto"/>
        <w:bottom w:val="none" w:sz="0" w:space="0" w:color="auto"/>
        <w:right w:val="none" w:sz="0" w:space="0" w:color="auto"/>
      </w:divBdr>
    </w:div>
    <w:div w:id="36007694">
      <w:bodyDiv w:val="1"/>
      <w:marLeft w:val="0"/>
      <w:marRight w:val="0"/>
      <w:marTop w:val="0"/>
      <w:marBottom w:val="0"/>
      <w:divBdr>
        <w:top w:val="none" w:sz="0" w:space="0" w:color="auto"/>
        <w:left w:val="none" w:sz="0" w:space="0" w:color="auto"/>
        <w:bottom w:val="none" w:sz="0" w:space="0" w:color="auto"/>
        <w:right w:val="none" w:sz="0" w:space="0" w:color="auto"/>
      </w:divBdr>
    </w:div>
    <w:div w:id="76440610">
      <w:bodyDiv w:val="1"/>
      <w:marLeft w:val="0"/>
      <w:marRight w:val="0"/>
      <w:marTop w:val="0"/>
      <w:marBottom w:val="0"/>
      <w:divBdr>
        <w:top w:val="none" w:sz="0" w:space="0" w:color="auto"/>
        <w:left w:val="none" w:sz="0" w:space="0" w:color="auto"/>
        <w:bottom w:val="none" w:sz="0" w:space="0" w:color="auto"/>
        <w:right w:val="none" w:sz="0" w:space="0" w:color="auto"/>
      </w:divBdr>
    </w:div>
    <w:div w:id="77990026">
      <w:bodyDiv w:val="1"/>
      <w:marLeft w:val="0"/>
      <w:marRight w:val="0"/>
      <w:marTop w:val="0"/>
      <w:marBottom w:val="0"/>
      <w:divBdr>
        <w:top w:val="none" w:sz="0" w:space="0" w:color="auto"/>
        <w:left w:val="none" w:sz="0" w:space="0" w:color="auto"/>
        <w:bottom w:val="none" w:sz="0" w:space="0" w:color="auto"/>
        <w:right w:val="none" w:sz="0" w:space="0" w:color="auto"/>
      </w:divBdr>
    </w:div>
    <w:div w:id="78406482">
      <w:bodyDiv w:val="1"/>
      <w:marLeft w:val="0"/>
      <w:marRight w:val="0"/>
      <w:marTop w:val="0"/>
      <w:marBottom w:val="0"/>
      <w:divBdr>
        <w:top w:val="none" w:sz="0" w:space="0" w:color="auto"/>
        <w:left w:val="none" w:sz="0" w:space="0" w:color="auto"/>
        <w:bottom w:val="none" w:sz="0" w:space="0" w:color="auto"/>
        <w:right w:val="none" w:sz="0" w:space="0" w:color="auto"/>
      </w:divBdr>
    </w:div>
    <w:div w:id="79957247">
      <w:bodyDiv w:val="1"/>
      <w:marLeft w:val="0"/>
      <w:marRight w:val="0"/>
      <w:marTop w:val="0"/>
      <w:marBottom w:val="0"/>
      <w:divBdr>
        <w:top w:val="none" w:sz="0" w:space="0" w:color="auto"/>
        <w:left w:val="none" w:sz="0" w:space="0" w:color="auto"/>
        <w:bottom w:val="none" w:sz="0" w:space="0" w:color="auto"/>
        <w:right w:val="none" w:sz="0" w:space="0" w:color="auto"/>
      </w:divBdr>
    </w:div>
    <w:div w:id="84570928">
      <w:bodyDiv w:val="1"/>
      <w:marLeft w:val="0"/>
      <w:marRight w:val="0"/>
      <w:marTop w:val="0"/>
      <w:marBottom w:val="0"/>
      <w:divBdr>
        <w:top w:val="none" w:sz="0" w:space="0" w:color="auto"/>
        <w:left w:val="none" w:sz="0" w:space="0" w:color="auto"/>
        <w:bottom w:val="none" w:sz="0" w:space="0" w:color="auto"/>
        <w:right w:val="none" w:sz="0" w:space="0" w:color="auto"/>
      </w:divBdr>
    </w:div>
    <w:div w:id="92209983">
      <w:bodyDiv w:val="1"/>
      <w:marLeft w:val="0"/>
      <w:marRight w:val="0"/>
      <w:marTop w:val="0"/>
      <w:marBottom w:val="0"/>
      <w:divBdr>
        <w:top w:val="none" w:sz="0" w:space="0" w:color="auto"/>
        <w:left w:val="none" w:sz="0" w:space="0" w:color="auto"/>
        <w:bottom w:val="none" w:sz="0" w:space="0" w:color="auto"/>
        <w:right w:val="none" w:sz="0" w:space="0" w:color="auto"/>
      </w:divBdr>
    </w:div>
    <w:div w:id="95448177">
      <w:bodyDiv w:val="1"/>
      <w:marLeft w:val="0"/>
      <w:marRight w:val="0"/>
      <w:marTop w:val="0"/>
      <w:marBottom w:val="0"/>
      <w:divBdr>
        <w:top w:val="none" w:sz="0" w:space="0" w:color="auto"/>
        <w:left w:val="none" w:sz="0" w:space="0" w:color="auto"/>
        <w:bottom w:val="none" w:sz="0" w:space="0" w:color="auto"/>
        <w:right w:val="none" w:sz="0" w:space="0" w:color="auto"/>
      </w:divBdr>
    </w:div>
    <w:div w:id="157961574">
      <w:bodyDiv w:val="1"/>
      <w:marLeft w:val="0"/>
      <w:marRight w:val="0"/>
      <w:marTop w:val="0"/>
      <w:marBottom w:val="0"/>
      <w:divBdr>
        <w:top w:val="none" w:sz="0" w:space="0" w:color="auto"/>
        <w:left w:val="none" w:sz="0" w:space="0" w:color="auto"/>
        <w:bottom w:val="none" w:sz="0" w:space="0" w:color="auto"/>
        <w:right w:val="none" w:sz="0" w:space="0" w:color="auto"/>
      </w:divBdr>
    </w:div>
    <w:div w:id="158860443">
      <w:bodyDiv w:val="1"/>
      <w:marLeft w:val="0"/>
      <w:marRight w:val="0"/>
      <w:marTop w:val="0"/>
      <w:marBottom w:val="0"/>
      <w:divBdr>
        <w:top w:val="none" w:sz="0" w:space="0" w:color="auto"/>
        <w:left w:val="none" w:sz="0" w:space="0" w:color="auto"/>
        <w:bottom w:val="none" w:sz="0" w:space="0" w:color="auto"/>
        <w:right w:val="none" w:sz="0" w:space="0" w:color="auto"/>
      </w:divBdr>
    </w:div>
    <w:div w:id="163710737">
      <w:bodyDiv w:val="1"/>
      <w:marLeft w:val="0"/>
      <w:marRight w:val="0"/>
      <w:marTop w:val="0"/>
      <w:marBottom w:val="0"/>
      <w:divBdr>
        <w:top w:val="none" w:sz="0" w:space="0" w:color="auto"/>
        <w:left w:val="none" w:sz="0" w:space="0" w:color="auto"/>
        <w:bottom w:val="none" w:sz="0" w:space="0" w:color="auto"/>
        <w:right w:val="none" w:sz="0" w:space="0" w:color="auto"/>
      </w:divBdr>
    </w:div>
    <w:div w:id="166747874">
      <w:bodyDiv w:val="1"/>
      <w:marLeft w:val="0"/>
      <w:marRight w:val="0"/>
      <w:marTop w:val="0"/>
      <w:marBottom w:val="0"/>
      <w:divBdr>
        <w:top w:val="none" w:sz="0" w:space="0" w:color="auto"/>
        <w:left w:val="none" w:sz="0" w:space="0" w:color="auto"/>
        <w:bottom w:val="none" w:sz="0" w:space="0" w:color="auto"/>
        <w:right w:val="none" w:sz="0" w:space="0" w:color="auto"/>
      </w:divBdr>
    </w:div>
    <w:div w:id="171917915">
      <w:bodyDiv w:val="1"/>
      <w:marLeft w:val="0"/>
      <w:marRight w:val="0"/>
      <w:marTop w:val="0"/>
      <w:marBottom w:val="0"/>
      <w:divBdr>
        <w:top w:val="none" w:sz="0" w:space="0" w:color="auto"/>
        <w:left w:val="none" w:sz="0" w:space="0" w:color="auto"/>
        <w:bottom w:val="none" w:sz="0" w:space="0" w:color="auto"/>
        <w:right w:val="none" w:sz="0" w:space="0" w:color="auto"/>
      </w:divBdr>
    </w:div>
    <w:div w:id="192033529">
      <w:bodyDiv w:val="1"/>
      <w:marLeft w:val="0"/>
      <w:marRight w:val="0"/>
      <w:marTop w:val="0"/>
      <w:marBottom w:val="0"/>
      <w:divBdr>
        <w:top w:val="none" w:sz="0" w:space="0" w:color="auto"/>
        <w:left w:val="none" w:sz="0" w:space="0" w:color="auto"/>
        <w:bottom w:val="none" w:sz="0" w:space="0" w:color="auto"/>
        <w:right w:val="none" w:sz="0" w:space="0" w:color="auto"/>
      </w:divBdr>
    </w:div>
    <w:div w:id="200636891">
      <w:bodyDiv w:val="1"/>
      <w:marLeft w:val="0"/>
      <w:marRight w:val="0"/>
      <w:marTop w:val="0"/>
      <w:marBottom w:val="0"/>
      <w:divBdr>
        <w:top w:val="none" w:sz="0" w:space="0" w:color="auto"/>
        <w:left w:val="none" w:sz="0" w:space="0" w:color="auto"/>
        <w:bottom w:val="none" w:sz="0" w:space="0" w:color="auto"/>
        <w:right w:val="none" w:sz="0" w:space="0" w:color="auto"/>
      </w:divBdr>
    </w:div>
    <w:div w:id="201795605">
      <w:bodyDiv w:val="1"/>
      <w:marLeft w:val="0"/>
      <w:marRight w:val="0"/>
      <w:marTop w:val="0"/>
      <w:marBottom w:val="0"/>
      <w:divBdr>
        <w:top w:val="none" w:sz="0" w:space="0" w:color="auto"/>
        <w:left w:val="none" w:sz="0" w:space="0" w:color="auto"/>
        <w:bottom w:val="none" w:sz="0" w:space="0" w:color="auto"/>
        <w:right w:val="none" w:sz="0" w:space="0" w:color="auto"/>
      </w:divBdr>
    </w:div>
    <w:div w:id="211892678">
      <w:bodyDiv w:val="1"/>
      <w:marLeft w:val="0"/>
      <w:marRight w:val="0"/>
      <w:marTop w:val="0"/>
      <w:marBottom w:val="0"/>
      <w:divBdr>
        <w:top w:val="none" w:sz="0" w:space="0" w:color="auto"/>
        <w:left w:val="none" w:sz="0" w:space="0" w:color="auto"/>
        <w:bottom w:val="none" w:sz="0" w:space="0" w:color="auto"/>
        <w:right w:val="none" w:sz="0" w:space="0" w:color="auto"/>
      </w:divBdr>
    </w:div>
    <w:div w:id="229388098">
      <w:bodyDiv w:val="1"/>
      <w:marLeft w:val="0"/>
      <w:marRight w:val="0"/>
      <w:marTop w:val="0"/>
      <w:marBottom w:val="0"/>
      <w:divBdr>
        <w:top w:val="none" w:sz="0" w:space="0" w:color="auto"/>
        <w:left w:val="none" w:sz="0" w:space="0" w:color="auto"/>
        <w:bottom w:val="none" w:sz="0" w:space="0" w:color="auto"/>
        <w:right w:val="none" w:sz="0" w:space="0" w:color="auto"/>
      </w:divBdr>
    </w:div>
    <w:div w:id="245961376">
      <w:bodyDiv w:val="1"/>
      <w:marLeft w:val="0"/>
      <w:marRight w:val="0"/>
      <w:marTop w:val="0"/>
      <w:marBottom w:val="0"/>
      <w:divBdr>
        <w:top w:val="none" w:sz="0" w:space="0" w:color="auto"/>
        <w:left w:val="none" w:sz="0" w:space="0" w:color="auto"/>
        <w:bottom w:val="none" w:sz="0" w:space="0" w:color="auto"/>
        <w:right w:val="none" w:sz="0" w:space="0" w:color="auto"/>
      </w:divBdr>
    </w:div>
    <w:div w:id="252134121">
      <w:bodyDiv w:val="1"/>
      <w:marLeft w:val="0"/>
      <w:marRight w:val="0"/>
      <w:marTop w:val="0"/>
      <w:marBottom w:val="0"/>
      <w:divBdr>
        <w:top w:val="none" w:sz="0" w:space="0" w:color="auto"/>
        <w:left w:val="none" w:sz="0" w:space="0" w:color="auto"/>
        <w:bottom w:val="none" w:sz="0" w:space="0" w:color="auto"/>
        <w:right w:val="none" w:sz="0" w:space="0" w:color="auto"/>
      </w:divBdr>
    </w:div>
    <w:div w:id="268389319">
      <w:bodyDiv w:val="1"/>
      <w:marLeft w:val="0"/>
      <w:marRight w:val="0"/>
      <w:marTop w:val="0"/>
      <w:marBottom w:val="0"/>
      <w:divBdr>
        <w:top w:val="none" w:sz="0" w:space="0" w:color="auto"/>
        <w:left w:val="none" w:sz="0" w:space="0" w:color="auto"/>
        <w:bottom w:val="none" w:sz="0" w:space="0" w:color="auto"/>
        <w:right w:val="none" w:sz="0" w:space="0" w:color="auto"/>
      </w:divBdr>
    </w:div>
    <w:div w:id="289166453">
      <w:bodyDiv w:val="1"/>
      <w:marLeft w:val="0"/>
      <w:marRight w:val="0"/>
      <w:marTop w:val="0"/>
      <w:marBottom w:val="0"/>
      <w:divBdr>
        <w:top w:val="none" w:sz="0" w:space="0" w:color="auto"/>
        <w:left w:val="none" w:sz="0" w:space="0" w:color="auto"/>
        <w:bottom w:val="none" w:sz="0" w:space="0" w:color="auto"/>
        <w:right w:val="none" w:sz="0" w:space="0" w:color="auto"/>
      </w:divBdr>
    </w:div>
    <w:div w:id="291130671">
      <w:bodyDiv w:val="1"/>
      <w:marLeft w:val="0"/>
      <w:marRight w:val="0"/>
      <w:marTop w:val="0"/>
      <w:marBottom w:val="0"/>
      <w:divBdr>
        <w:top w:val="none" w:sz="0" w:space="0" w:color="auto"/>
        <w:left w:val="none" w:sz="0" w:space="0" w:color="auto"/>
        <w:bottom w:val="none" w:sz="0" w:space="0" w:color="auto"/>
        <w:right w:val="none" w:sz="0" w:space="0" w:color="auto"/>
      </w:divBdr>
    </w:div>
    <w:div w:id="341512566">
      <w:bodyDiv w:val="1"/>
      <w:marLeft w:val="0"/>
      <w:marRight w:val="0"/>
      <w:marTop w:val="0"/>
      <w:marBottom w:val="0"/>
      <w:divBdr>
        <w:top w:val="none" w:sz="0" w:space="0" w:color="auto"/>
        <w:left w:val="none" w:sz="0" w:space="0" w:color="auto"/>
        <w:bottom w:val="none" w:sz="0" w:space="0" w:color="auto"/>
        <w:right w:val="none" w:sz="0" w:space="0" w:color="auto"/>
      </w:divBdr>
    </w:div>
    <w:div w:id="358245601">
      <w:bodyDiv w:val="1"/>
      <w:marLeft w:val="0"/>
      <w:marRight w:val="0"/>
      <w:marTop w:val="0"/>
      <w:marBottom w:val="0"/>
      <w:divBdr>
        <w:top w:val="none" w:sz="0" w:space="0" w:color="auto"/>
        <w:left w:val="none" w:sz="0" w:space="0" w:color="auto"/>
        <w:bottom w:val="none" w:sz="0" w:space="0" w:color="auto"/>
        <w:right w:val="none" w:sz="0" w:space="0" w:color="auto"/>
      </w:divBdr>
    </w:div>
    <w:div w:id="372853717">
      <w:bodyDiv w:val="1"/>
      <w:marLeft w:val="0"/>
      <w:marRight w:val="0"/>
      <w:marTop w:val="0"/>
      <w:marBottom w:val="0"/>
      <w:divBdr>
        <w:top w:val="none" w:sz="0" w:space="0" w:color="auto"/>
        <w:left w:val="none" w:sz="0" w:space="0" w:color="auto"/>
        <w:bottom w:val="none" w:sz="0" w:space="0" w:color="auto"/>
        <w:right w:val="none" w:sz="0" w:space="0" w:color="auto"/>
      </w:divBdr>
    </w:div>
    <w:div w:id="395056732">
      <w:bodyDiv w:val="1"/>
      <w:marLeft w:val="0"/>
      <w:marRight w:val="0"/>
      <w:marTop w:val="0"/>
      <w:marBottom w:val="0"/>
      <w:divBdr>
        <w:top w:val="none" w:sz="0" w:space="0" w:color="auto"/>
        <w:left w:val="none" w:sz="0" w:space="0" w:color="auto"/>
        <w:bottom w:val="none" w:sz="0" w:space="0" w:color="auto"/>
        <w:right w:val="none" w:sz="0" w:space="0" w:color="auto"/>
      </w:divBdr>
    </w:div>
    <w:div w:id="432557648">
      <w:bodyDiv w:val="1"/>
      <w:marLeft w:val="0"/>
      <w:marRight w:val="0"/>
      <w:marTop w:val="0"/>
      <w:marBottom w:val="0"/>
      <w:divBdr>
        <w:top w:val="none" w:sz="0" w:space="0" w:color="auto"/>
        <w:left w:val="none" w:sz="0" w:space="0" w:color="auto"/>
        <w:bottom w:val="none" w:sz="0" w:space="0" w:color="auto"/>
        <w:right w:val="none" w:sz="0" w:space="0" w:color="auto"/>
      </w:divBdr>
    </w:div>
    <w:div w:id="435558510">
      <w:bodyDiv w:val="1"/>
      <w:marLeft w:val="0"/>
      <w:marRight w:val="0"/>
      <w:marTop w:val="0"/>
      <w:marBottom w:val="0"/>
      <w:divBdr>
        <w:top w:val="none" w:sz="0" w:space="0" w:color="auto"/>
        <w:left w:val="none" w:sz="0" w:space="0" w:color="auto"/>
        <w:bottom w:val="none" w:sz="0" w:space="0" w:color="auto"/>
        <w:right w:val="none" w:sz="0" w:space="0" w:color="auto"/>
      </w:divBdr>
    </w:div>
    <w:div w:id="449666072">
      <w:bodyDiv w:val="1"/>
      <w:marLeft w:val="0"/>
      <w:marRight w:val="0"/>
      <w:marTop w:val="0"/>
      <w:marBottom w:val="0"/>
      <w:divBdr>
        <w:top w:val="none" w:sz="0" w:space="0" w:color="auto"/>
        <w:left w:val="none" w:sz="0" w:space="0" w:color="auto"/>
        <w:bottom w:val="none" w:sz="0" w:space="0" w:color="auto"/>
        <w:right w:val="none" w:sz="0" w:space="0" w:color="auto"/>
      </w:divBdr>
    </w:div>
    <w:div w:id="526405302">
      <w:bodyDiv w:val="1"/>
      <w:marLeft w:val="0"/>
      <w:marRight w:val="0"/>
      <w:marTop w:val="0"/>
      <w:marBottom w:val="0"/>
      <w:divBdr>
        <w:top w:val="none" w:sz="0" w:space="0" w:color="auto"/>
        <w:left w:val="none" w:sz="0" w:space="0" w:color="auto"/>
        <w:bottom w:val="none" w:sz="0" w:space="0" w:color="auto"/>
        <w:right w:val="none" w:sz="0" w:space="0" w:color="auto"/>
      </w:divBdr>
    </w:div>
    <w:div w:id="544415106">
      <w:bodyDiv w:val="1"/>
      <w:marLeft w:val="0"/>
      <w:marRight w:val="0"/>
      <w:marTop w:val="0"/>
      <w:marBottom w:val="0"/>
      <w:divBdr>
        <w:top w:val="none" w:sz="0" w:space="0" w:color="auto"/>
        <w:left w:val="none" w:sz="0" w:space="0" w:color="auto"/>
        <w:bottom w:val="none" w:sz="0" w:space="0" w:color="auto"/>
        <w:right w:val="none" w:sz="0" w:space="0" w:color="auto"/>
      </w:divBdr>
    </w:div>
    <w:div w:id="549271900">
      <w:bodyDiv w:val="1"/>
      <w:marLeft w:val="0"/>
      <w:marRight w:val="0"/>
      <w:marTop w:val="0"/>
      <w:marBottom w:val="0"/>
      <w:divBdr>
        <w:top w:val="none" w:sz="0" w:space="0" w:color="auto"/>
        <w:left w:val="none" w:sz="0" w:space="0" w:color="auto"/>
        <w:bottom w:val="none" w:sz="0" w:space="0" w:color="auto"/>
        <w:right w:val="none" w:sz="0" w:space="0" w:color="auto"/>
      </w:divBdr>
    </w:div>
    <w:div w:id="562832956">
      <w:bodyDiv w:val="1"/>
      <w:marLeft w:val="0"/>
      <w:marRight w:val="0"/>
      <w:marTop w:val="0"/>
      <w:marBottom w:val="0"/>
      <w:divBdr>
        <w:top w:val="none" w:sz="0" w:space="0" w:color="auto"/>
        <w:left w:val="none" w:sz="0" w:space="0" w:color="auto"/>
        <w:bottom w:val="none" w:sz="0" w:space="0" w:color="auto"/>
        <w:right w:val="none" w:sz="0" w:space="0" w:color="auto"/>
      </w:divBdr>
    </w:div>
    <w:div w:id="575940894">
      <w:bodyDiv w:val="1"/>
      <w:marLeft w:val="0"/>
      <w:marRight w:val="0"/>
      <w:marTop w:val="0"/>
      <w:marBottom w:val="0"/>
      <w:divBdr>
        <w:top w:val="none" w:sz="0" w:space="0" w:color="auto"/>
        <w:left w:val="none" w:sz="0" w:space="0" w:color="auto"/>
        <w:bottom w:val="none" w:sz="0" w:space="0" w:color="auto"/>
        <w:right w:val="none" w:sz="0" w:space="0" w:color="auto"/>
      </w:divBdr>
    </w:div>
    <w:div w:id="587348327">
      <w:bodyDiv w:val="1"/>
      <w:marLeft w:val="0"/>
      <w:marRight w:val="0"/>
      <w:marTop w:val="0"/>
      <w:marBottom w:val="0"/>
      <w:divBdr>
        <w:top w:val="none" w:sz="0" w:space="0" w:color="auto"/>
        <w:left w:val="none" w:sz="0" w:space="0" w:color="auto"/>
        <w:bottom w:val="none" w:sz="0" w:space="0" w:color="auto"/>
        <w:right w:val="none" w:sz="0" w:space="0" w:color="auto"/>
      </w:divBdr>
    </w:div>
    <w:div w:id="594440799">
      <w:bodyDiv w:val="1"/>
      <w:marLeft w:val="0"/>
      <w:marRight w:val="0"/>
      <w:marTop w:val="0"/>
      <w:marBottom w:val="0"/>
      <w:divBdr>
        <w:top w:val="none" w:sz="0" w:space="0" w:color="auto"/>
        <w:left w:val="none" w:sz="0" w:space="0" w:color="auto"/>
        <w:bottom w:val="none" w:sz="0" w:space="0" w:color="auto"/>
        <w:right w:val="none" w:sz="0" w:space="0" w:color="auto"/>
      </w:divBdr>
    </w:div>
    <w:div w:id="595557505">
      <w:bodyDiv w:val="1"/>
      <w:marLeft w:val="0"/>
      <w:marRight w:val="0"/>
      <w:marTop w:val="0"/>
      <w:marBottom w:val="0"/>
      <w:divBdr>
        <w:top w:val="none" w:sz="0" w:space="0" w:color="auto"/>
        <w:left w:val="none" w:sz="0" w:space="0" w:color="auto"/>
        <w:bottom w:val="none" w:sz="0" w:space="0" w:color="auto"/>
        <w:right w:val="none" w:sz="0" w:space="0" w:color="auto"/>
      </w:divBdr>
    </w:div>
    <w:div w:id="597719737">
      <w:bodyDiv w:val="1"/>
      <w:marLeft w:val="0"/>
      <w:marRight w:val="0"/>
      <w:marTop w:val="0"/>
      <w:marBottom w:val="0"/>
      <w:divBdr>
        <w:top w:val="none" w:sz="0" w:space="0" w:color="auto"/>
        <w:left w:val="none" w:sz="0" w:space="0" w:color="auto"/>
        <w:bottom w:val="none" w:sz="0" w:space="0" w:color="auto"/>
        <w:right w:val="none" w:sz="0" w:space="0" w:color="auto"/>
      </w:divBdr>
    </w:div>
    <w:div w:id="644356038">
      <w:bodyDiv w:val="1"/>
      <w:marLeft w:val="0"/>
      <w:marRight w:val="0"/>
      <w:marTop w:val="0"/>
      <w:marBottom w:val="0"/>
      <w:divBdr>
        <w:top w:val="none" w:sz="0" w:space="0" w:color="auto"/>
        <w:left w:val="none" w:sz="0" w:space="0" w:color="auto"/>
        <w:bottom w:val="none" w:sz="0" w:space="0" w:color="auto"/>
        <w:right w:val="none" w:sz="0" w:space="0" w:color="auto"/>
      </w:divBdr>
    </w:div>
    <w:div w:id="668143418">
      <w:bodyDiv w:val="1"/>
      <w:marLeft w:val="0"/>
      <w:marRight w:val="0"/>
      <w:marTop w:val="0"/>
      <w:marBottom w:val="0"/>
      <w:divBdr>
        <w:top w:val="none" w:sz="0" w:space="0" w:color="auto"/>
        <w:left w:val="none" w:sz="0" w:space="0" w:color="auto"/>
        <w:bottom w:val="none" w:sz="0" w:space="0" w:color="auto"/>
        <w:right w:val="none" w:sz="0" w:space="0" w:color="auto"/>
      </w:divBdr>
    </w:div>
    <w:div w:id="669061399">
      <w:bodyDiv w:val="1"/>
      <w:marLeft w:val="0"/>
      <w:marRight w:val="0"/>
      <w:marTop w:val="0"/>
      <w:marBottom w:val="0"/>
      <w:divBdr>
        <w:top w:val="none" w:sz="0" w:space="0" w:color="auto"/>
        <w:left w:val="none" w:sz="0" w:space="0" w:color="auto"/>
        <w:bottom w:val="none" w:sz="0" w:space="0" w:color="auto"/>
        <w:right w:val="none" w:sz="0" w:space="0" w:color="auto"/>
      </w:divBdr>
    </w:div>
    <w:div w:id="697122083">
      <w:bodyDiv w:val="1"/>
      <w:marLeft w:val="0"/>
      <w:marRight w:val="0"/>
      <w:marTop w:val="0"/>
      <w:marBottom w:val="0"/>
      <w:divBdr>
        <w:top w:val="none" w:sz="0" w:space="0" w:color="auto"/>
        <w:left w:val="none" w:sz="0" w:space="0" w:color="auto"/>
        <w:bottom w:val="none" w:sz="0" w:space="0" w:color="auto"/>
        <w:right w:val="none" w:sz="0" w:space="0" w:color="auto"/>
      </w:divBdr>
    </w:div>
    <w:div w:id="700938054">
      <w:bodyDiv w:val="1"/>
      <w:marLeft w:val="0"/>
      <w:marRight w:val="0"/>
      <w:marTop w:val="0"/>
      <w:marBottom w:val="0"/>
      <w:divBdr>
        <w:top w:val="none" w:sz="0" w:space="0" w:color="auto"/>
        <w:left w:val="none" w:sz="0" w:space="0" w:color="auto"/>
        <w:bottom w:val="none" w:sz="0" w:space="0" w:color="auto"/>
        <w:right w:val="none" w:sz="0" w:space="0" w:color="auto"/>
      </w:divBdr>
    </w:div>
    <w:div w:id="758910249">
      <w:bodyDiv w:val="1"/>
      <w:marLeft w:val="0"/>
      <w:marRight w:val="0"/>
      <w:marTop w:val="0"/>
      <w:marBottom w:val="0"/>
      <w:divBdr>
        <w:top w:val="none" w:sz="0" w:space="0" w:color="auto"/>
        <w:left w:val="none" w:sz="0" w:space="0" w:color="auto"/>
        <w:bottom w:val="none" w:sz="0" w:space="0" w:color="auto"/>
        <w:right w:val="none" w:sz="0" w:space="0" w:color="auto"/>
      </w:divBdr>
    </w:div>
    <w:div w:id="769818255">
      <w:bodyDiv w:val="1"/>
      <w:marLeft w:val="0"/>
      <w:marRight w:val="0"/>
      <w:marTop w:val="0"/>
      <w:marBottom w:val="0"/>
      <w:divBdr>
        <w:top w:val="none" w:sz="0" w:space="0" w:color="auto"/>
        <w:left w:val="none" w:sz="0" w:space="0" w:color="auto"/>
        <w:bottom w:val="none" w:sz="0" w:space="0" w:color="auto"/>
        <w:right w:val="none" w:sz="0" w:space="0" w:color="auto"/>
      </w:divBdr>
    </w:div>
    <w:div w:id="785932667">
      <w:bodyDiv w:val="1"/>
      <w:marLeft w:val="0"/>
      <w:marRight w:val="0"/>
      <w:marTop w:val="0"/>
      <w:marBottom w:val="0"/>
      <w:divBdr>
        <w:top w:val="none" w:sz="0" w:space="0" w:color="auto"/>
        <w:left w:val="none" w:sz="0" w:space="0" w:color="auto"/>
        <w:bottom w:val="none" w:sz="0" w:space="0" w:color="auto"/>
        <w:right w:val="none" w:sz="0" w:space="0" w:color="auto"/>
      </w:divBdr>
    </w:div>
    <w:div w:id="788015544">
      <w:bodyDiv w:val="1"/>
      <w:marLeft w:val="0"/>
      <w:marRight w:val="0"/>
      <w:marTop w:val="0"/>
      <w:marBottom w:val="0"/>
      <w:divBdr>
        <w:top w:val="none" w:sz="0" w:space="0" w:color="auto"/>
        <w:left w:val="none" w:sz="0" w:space="0" w:color="auto"/>
        <w:bottom w:val="none" w:sz="0" w:space="0" w:color="auto"/>
        <w:right w:val="none" w:sz="0" w:space="0" w:color="auto"/>
      </w:divBdr>
    </w:div>
    <w:div w:id="838161278">
      <w:bodyDiv w:val="1"/>
      <w:marLeft w:val="0"/>
      <w:marRight w:val="0"/>
      <w:marTop w:val="0"/>
      <w:marBottom w:val="0"/>
      <w:divBdr>
        <w:top w:val="none" w:sz="0" w:space="0" w:color="auto"/>
        <w:left w:val="none" w:sz="0" w:space="0" w:color="auto"/>
        <w:bottom w:val="none" w:sz="0" w:space="0" w:color="auto"/>
        <w:right w:val="none" w:sz="0" w:space="0" w:color="auto"/>
      </w:divBdr>
    </w:div>
    <w:div w:id="869223601">
      <w:bodyDiv w:val="1"/>
      <w:marLeft w:val="0"/>
      <w:marRight w:val="0"/>
      <w:marTop w:val="0"/>
      <w:marBottom w:val="0"/>
      <w:divBdr>
        <w:top w:val="none" w:sz="0" w:space="0" w:color="auto"/>
        <w:left w:val="none" w:sz="0" w:space="0" w:color="auto"/>
        <w:bottom w:val="none" w:sz="0" w:space="0" w:color="auto"/>
        <w:right w:val="none" w:sz="0" w:space="0" w:color="auto"/>
      </w:divBdr>
    </w:div>
    <w:div w:id="892698231">
      <w:bodyDiv w:val="1"/>
      <w:marLeft w:val="0"/>
      <w:marRight w:val="0"/>
      <w:marTop w:val="0"/>
      <w:marBottom w:val="0"/>
      <w:divBdr>
        <w:top w:val="none" w:sz="0" w:space="0" w:color="auto"/>
        <w:left w:val="none" w:sz="0" w:space="0" w:color="auto"/>
        <w:bottom w:val="none" w:sz="0" w:space="0" w:color="auto"/>
        <w:right w:val="none" w:sz="0" w:space="0" w:color="auto"/>
      </w:divBdr>
    </w:div>
    <w:div w:id="936868074">
      <w:bodyDiv w:val="1"/>
      <w:marLeft w:val="0"/>
      <w:marRight w:val="0"/>
      <w:marTop w:val="0"/>
      <w:marBottom w:val="0"/>
      <w:divBdr>
        <w:top w:val="none" w:sz="0" w:space="0" w:color="auto"/>
        <w:left w:val="none" w:sz="0" w:space="0" w:color="auto"/>
        <w:bottom w:val="none" w:sz="0" w:space="0" w:color="auto"/>
        <w:right w:val="none" w:sz="0" w:space="0" w:color="auto"/>
      </w:divBdr>
    </w:div>
    <w:div w:id="945575408">
      <w:bodyDiv w:val="1"/>
      <w:marLeft w:val="0"/>
      <w:marRight w:val="0"/>
      <w:marTop w:val="0"/>
      <w:marBottom w:val="0"/>
      <w:divBdr>
        <w:top w:val="none" w:sz="0" w:space="0" w:color="auto"/>
        <w:left w:val="none" w:sz="0" w:space="0" w:color="auto"/>
        <w:bottom w:val="none" w:sz="0" w:space="0" w:color="auto"/>
        <w:right w:val="none" w:sz="0" w:space="0" w:color="auto"/>
      </w:divBdr>
    </w:div>
    <w:div w:id="957107374">
      <w:bodyDiv w:val="1"/>
      <w:marLeft w:val="0"/>
      <w:marRight w:val="0"/>
      <w:marTop w:val="0"/>
      <w:marBottom w:val="0"/>
      <w:divBdr>
        <w:top w:val="none" w:sz="0" w:space="0" w:color="auto"/>
        <w:left w:val="none" w:sz="0" w:space="0" w:color="auto"/>
        <w:bottom w:val="none" w:sz="0" w:space="0" w:color="auto"/>
        <w:right w:val="none" w:sz="0" w:space="0" w:color="auto"/>
      </w:divBdr>
    </w:div>
    <w:div w:id="966010740">
      <w:bodyDiv w:val="1"/>
      <w:marLeft w:val="0"/>
      <w:marRight w:val="0"/>
      <w:marTop w:val="0"/>
      <w:marBottom w:val="0"/>
      <w:divBdr>
        <w:top w:val="none" w:sz="0" w:space="0" w:color="auto"/>
        <w:left w:val="none" w:sz="0" w:space="0" w:color="auto"/>
        <w:bottom w:val="none" w:sz="0" w:space="0" w:color="auto"/>
        <w:right w:val="none" w:sz="0" w:space="0" w:color="auto"/>
      </w:divBdr>
    </w:div>
    <w:div w:id="970401932">
      <w:bodyDiv w:val="1"/>
      <w:marLeft w:val="0"/>
      <w:marRight w:val="0"/>
      <w:marTop w:val="0"/>
      <w:marBottom w:val="0"/>
      <w:divBdr>
        <w:top w:val="none" w:sz="0" w:space="0" w:color="auto"/>
        <w:left w:val="none" w:sz="0" w:space="0" w:color="auto"/>
        <w:bottom w:val="none" w:sz="0" w:space="0" w:color="auto"/>
        <w:right w:val="none" w:sz="0" w:space="0" w:color="auto"/>
      </w:divBdr>
    </w:div>
    <w:div w:id="987251470">
      <w:bodyDiv w:val="1"/>
      <w:marLeft w:val="0"/>
      <w:marRight w:val="0"/>
      <w:marTop w:val="0"/>
      <w:marBottom w:val="0"/>
      <w:divBdr>
        <w:top w:val="none" w:sz="0" w:space="0" w:color="auto"/>
        <w:left w:val="none" w:sz="0" w:space="0" w:color="auto"/>
        <w:bottom w:val="none" w:sz="0" w:space="0" w:color="auto"/>
        <w:right w:val="none" w:sz="0" w:space="0" w:color="auto"/>
      </w:divBdr>
    </w:div>
    <w:div w:id="1002733059">
      <w:bodyDiv w:val="1"/>
      <w:marLeft w:val="0"/>
      <w:marRight w:val="0"/>
      <w:marTop w:val="0"/>
      <w:marBottom w:val="0"/>
      <w:divBdr>
        <w:top w:val="none" w:sz="0" w:space="0" w:color="auto"/>
        <w:left w:val="none" w:sz="0" w:space="0" w:color="auto"/>
        <w:bottom w:val="none" w:sz="0" w:space="0" w:color="auto"/>
        <w:right w:val="none" w:sz="0" w:space="0" w:color="auto"/>
      </w:divBdr>
    </w:div>
    <w:div w:id="1009024054">
      <w:bodyDiv w:val="1"/>
      <w:marLeft w:val="0"/>
      <w:marRight w:val="0"/>
      <w:marTop w:val="0"/>
      <w:marBottom w:val="0"/>
      <w:divBdr>
        <w:top w:val="none" w:sz="0" w:space="0" w:color="auto"/>
        <w:left w:val="none" w:sz="0" w:space="0" w:color="auto"/>
        <w:bottom w:val="none" w:sz="0" w:space="0" w:color="auto"/>
        <w:right w:val="none" w:sz="0" w:space="0" w:color="auto"/>
      </w:divBdr>
    </w:div>
    <w:div w:id="1019742320">
      <w:bodyDiv w:val="1"/>
      <w:marLeft w:val="0"/>
      <w:marRight w:val="0"/>
      <w:marTop w:val="0"/>
      <w:marBottom w:val="0"/>
      <w:divBdr>
        <w:top w:val="none" w:sz="0" w:space="0" w:color="auto"/>
        <w:left w:val="none" w:sz="0" w:space="0" w:color="auto"/>
        <w:bottom w:val="none" w:sz="0" w:space="0" w:color="auto"/>
        <w:right w:val="none" w:sz="0" w:space="0" w:color="auto"/>
      </w:divBdr>
    </w:div>
    <w:div w:id="1044869623">
      <w:bodyDiv w:val="1"/>
      <w:marLeft w:val="0"/>
      <w:marRight w:val="0"/>
      <w:marTop w:val="0"/>
      <w:marBottom w:val="0"/>
      <w:divBdr>
        <w:top w:val="none" w:sz="0" w:space="0" w:color="auto"/>
        <w:left w:val="none" w:sz="0" w:space="0" w:color="auto"/>
        <w:bottom w:val="none" w:sz="0" w:space="0" w:color="auto"/>
        <w:right w:val="none" w:sz="0" w:space="0" w:color="auto"/>
      </w:divBdr>
    </w:div>
    <w:div w:id="1044981536">
      <w:bodyDiv w:val="1"/>
      <w:marLeft w:val="0"/>
      <w:marRight w:val="0"/>
      <w:marTop w:val="0"/>
      <w:marBottom w:val="0"/>
      <w:divBdr>
        <w:top w:val="none" w:sz="0" w:space="0" w:color="auto"/>
        <w:left w:val="none" w:sz="0" w:space="0" w:color="auto"/>
        <w:bottom w:val="none" w:sz="0" w:space="0" w:color="auto"/>
        <w:right w:val="none" w:sz="0" w:space="0" w:color="auto"/>
      </w:divBdr>
    </w:div>
    <w:div w:id="1090664228">
      <w:bodyDiv w:val="1"/>
      <w:marLeft w:val="0"/>
      <w:marRight w:val="0"/>
      <w:marTop w:val="0"/>
      <w:marBottom w:val="0"/>
      <w:divBdr>
        <w:top w:val="none" w:sz="0" w:space="0" w:color="auto"/>
        <w:left w:val="none" w:sz="0" w:space="0" w:color="auto"/>
        <w:bottom w:val="none" w:sz="0" w:space="0" w:color="auto"/>
        <w:right w:val="none" w:sz="0" w:space="0" w:color="auto"/>
      </w:divBdr>
    </w:div>
    <w:div w:id="1098477519">
      <w:bodyDiv w:val="1"/>
      <w:marLeft w:val="0"/>
      <w:marRight w:val="0"/>
      <w:marTop w:val="0"/>
      <w:marBottom w:val="0"/>
      <w:divBdr>
        <w:top w:val="none" w:sz="0" w:space="0" w:color="auto"/>
        <w:left w:val="none" w:sz="0" w:space="0" w:color="auto"/>
        <w:bottom w:val="none" w:sz="0" w:space="0" w:color="auto"/>
        <w:right w:val="none" w:sz="0" w:space="0" w:color="auto"/>
      </w:divBdr>
    </w:div>
    <w:div w:id="1104764459">
      <w:bodyDiv w:val="1"/>
      <w:marLeft w:val="0"/>
      <w:marRight w:val="0"/>
      <w:marTop w:val="0"/>
      <w:marBottom w:val="0"/>
      <w:divBdr>
        <w:top w:val="none" w:sz="0" w:space="0" w:color="auto"/>
        <w:left w:val="none" w:sz="0" w:space="0" w:color="auto"/>
        <w:bottom w:val="none" w:sz="0" w:space="0" w:color="auto"/>
        <w:right w:val="none" w:sz="0" w:space="0" w:color="auto"/>
      </w:divBdr>
    </w:div>
    <w:div w:id="1110511752">
      <w:bodyDiv w:val="1"/>
      <w:marLeft w:val="0"/>
      <w:marRight w:val="0"/>
      <w:marTop w:val="0"/>
      <w:marBottom w:val="0"/>
      <w:divBdr>
        <w:top w:val="none" w:sz="0" w:space="0" w:color="auto"/>
        <w:left w:val="none" w:sz="0" w:space="0" w:color="auto"/>
        <w:bottom w:val="none" w:sz="0" w:space="0" w:color="auto"/>
        <w:right w:val="none" w:sz="0" w:space="0" w:color="auto"/>
      </w:divBdr>
    </w:div>
    <w:div w:id="1169490731">
      <w:bodyDiv w:val="1"/>
      <w:marLeft w:val="0"/>
      <w:marRight w:val="0"/>
      <w:marTop w:val="0"/>
      <w:marBottom w:val="0"/>
      <w:divBdr>
        <w:top w:val="none" w:sz="0" w:space="0" w:color="auto"/>
        <w:left w:val="none" w:sz="0" w:space="0" w:color="auto"/>
        <w:bottom w:val="none" w:sz="0" w:space="0" w:color="auto"/>
        <w:right w:val="none" w:sz="0" w:space="0" w:color="auto"/>
      </w:divBdr>
    </w:div>
    <w:div w:id="1179345179">
      <w:bodyDiv w:val="1"/>
      <w:marLeft w:val="0"/>
      <w:marRight w:val="0"/>
      <w:marTop w:val="0"/>
      <w:marBottom w:val="0"/>
      <w:divBdr>
        <w:top w:val="none" w:sz="0" w:space="0" w:color="auto"/>
        <w:left w:val="none" w:sz="0" w:space="0" w:color="auto"/>
        <w:bottom w:val="none" w:sz="0" w:space="0" w:color="auto"/>
        <w:right w:val="none" w:sz="0" w:space="0" w:color="auto"/>
      </w:divBdr>
    </w:div>
    <w:div w:id="1229341078">
      <w:bodyDiv w:val="1"/>
      <w:marLeft w:val="0"/>
      <w:marRight w:val="0"/>
      <w:marTop w:val="0"/>
      <w:marBottom w:val="0"/>
      <w:divBdr>
        <w:top w:val="none" w:sz="0" w:space="0" w:color="auto"/>
        <w:left w:val="none" w:sz="0" w:space="0" w:color="auto"/>
        <w:bottom w:val="none" w:sz="0" w:space="0" w:color="auto"/>
        <w:right w:val="none" w:sz="0" w:space="0" w:color="auto"/>
      </w:divBdr>
    </w:div>
    <w:div w:id="1230069059">
      <w:bodyDiv w:val="1"/>
      <w:marLeft w:val="0"/>
      <w:marRight w:val="0"/>
      <w:marTop w:val="0"/>
      <w:marBottom w:val="0"/>
      <w:divBdr>
        <w:top w:val="none" w:sz="0" w:space="0" w:color="auto"/>
        <w:left w:val="none" w:sz="0" w:space="0" w:color="auto"/>
        <w:bottom w:val="none" w:sz="0" w:space="0" w:color="auto"/>
        <w:right w:val="none" w:sz="0" w:space="0" w:color="auto"/>
      </w:divBdr>
    </w:div>
    <w:div w:id="1240747130">
      <w:bodyDiv w:val="1"/>
      <w:marLeft w:val="0"/>
      <w:marRight w:val="0"/>
      <w:marTop w:val="0"/>
      <w:marBottom w:val="0"/>
      <w:divBdr>
        <w:top w:val="none" w:sz="0" w:space="0" w:color="auto"/>
        <w:left w:val="none" w:sz="0" w:space="0" w:color="auto"/>
        <w:bottom w:val="none" w:sz="0" w:space="0" w:color="auto"/>
        <w:right w:val="none" w:sz="0" w:space="0" w:color="auto"/>
      </w:divBdr>
    </w:div>
    <w:div w:id="1242521180">
      <w:bodyDiv w:val="1"/>
      <w:marLeft w:val="0"/>
      <w:marRight w:val="0"/>
      <w:marTop w:val="0"/>
      <w:marBottom w:val="0"/>
      <w:divBdr>
        <w:top w:val="none" w:sz="0" w:space="0" w:color="auto"/>
        <w:left w:val="none" w:sz="0" w:space="0" w:color="auto"/>
        <w:bottom w:val="none" w:sz="0" w:space="0" w:color="auto"/>
        <w:right w:val="none" w:sz="0" w:space="0" w:color="auto"/>
      </w:divBdr>
    </w:div>
    <w:div w:id="1243371598">
      <w:bodyDiv w:val="1"/>
      <w:marLeft w:val="0"/>
      <w:marRight w:val="0"/>
      <w:marTop w:val="0"/>
      <w:marBottom w:val="0"/>
      <w:divBdr>
        <w:top w:val="none" w:sz="0" w:space="0" w:color="auto"/>
        <w:left w:val="none" w:sz="0" w:space="0" w:color="auto"/>
        <w:bottom w:val="none" w:sz="0" w:space="0" w:color="auto"/>
        <w:right w:val="none" w:sz="0" w:space="0" w:color="auto"/>
      </w:divBdr>
    </w:div>
    <w:div w:id="1247809517">
      <w:bodyDiv w:val="1"/>
      <w:marLeft w:val="0"/>
      <w:marRight w:val="0"/>
      <w:marTop w:val="0"/>
      <w:marBottom w:val="0"/>
      <w:divBdr>
        <w:top w:val="none" w:sz="0" w:space="0" w:color="auto"/>
        <w:left w:val="none" w:sz="0" w:space="0" w:color="auto"/>
        <w:bottom w:val="none" w:sz="0" w:space="0" w:color="auto"/>
        <w:right w:val="none" w:sz="0" w:space="0" w:color="auto"/>
      </w:divBdr>
    </w:div>
    <w:div w:id="1264804012">
      <w:bodyDiv w:val="1"/>
      <w:marLeft w:val="0"/>
      <w:marRight w:val="0"/>
      <w:marTop w:val="0"/>
      <w:marBottom w:val="0"/>
      <w:divBdr>
        <w:top w:val="none" w:sz="0" w:space="0" w:color="auto"/>
        <w:left w:val="none" w:sz="0" w:space="0" w:color="auto"/>
        <w:bottom w:val="none" w:sz="0" w:space="0" w:color="auto"/>
        <w:right w:val="none" w:sz="0" w:space="0" w:color="auto"/>
      </w:divBdr>
    </w:div>
    <w:div w:id="1340235993">
      <w:bodyDiv w:val="1"/>
      <w:marLeft w:val="0"/>
      <w:marRight w:val="0"/>
      <w:marTop w:val="0"/>
      <w:marBottom w:val="0"/>
      <w:divBdr>
        <w:top w:val="none" w:sz="0" w:space="0" w:color="auto"/>
        <w:left w:val="none" w:sz="0" w:space="0" w:color="auto"/>
        <w:bottom w:val="none" w:sz="0" w:space="0" w:color="auto"/>
        <w:right w:val="none" w:sz="0" w:space="0" w:color="auto"/>
      </w:divBdr>
    </w:div>
    <w:div w:id="1387685101">
      <w:bodyDiv w:val="1"/>
      <w:marLeft w:val="0"/>
      <w:marRight w:val="0"/>
      <w:marTop w:val="0"/>
      <w:marBottom w:val="0"/>
      <w:divBdr>
        <w:top w:val="none" w:sz="0" w:space="0" w:color="auto"/>
        <w:left w:val="none" w:sz="0" w:space="0" w:color="auto"/>
        <w:bottom w:val="none" w:sz="0" w:space="0" w:color="auto"/>
        <w:right w:val="none" w:sz="0" w:space="0" w:color="auto"/>
      </w:divBdr>
    </w:div>
    <w:div w:id="1401709739">
      <w:bodyDiv w:val="1"/>
      <w:marLeft w:val="0"/>
      <w:marRight w:val="0"/>
      <w:marTop w:val="0"/>
      <w:marBottom w:val="0"/>
      <w:divBdr>
        <w:top w:val="none" w:sz="0" w:space="0" w:color="auto"/>
        <w:left w:val="none" w:sz="0" w:space="0" w:color="auto"/>
        <w:bottom w:val="none" w:sz="0" w:space="0" w:color="auto"/>
        <w:right w:val="none" w:sz="0" w:space="0" w:color="auto"/>
      </w:divBdr>
    </w:div>
    <w:div w:id="1453210587">
      <w:bodyDiv w:val="1"/>
      <w:marLeft w:val="0"/>
      <w:marRight w:val="0"/>
      <w:marTop w:val="0"/>
      <w:marBottom w:val="0"/>
      <w:divBdr>
        <w:top w:val="none" w:sz="0" w:space="0" w:color="auto"/>
        <w:left w:val="none" w:sz="0" w:space="0" w:color="auto"/>
        <w:bottom w:val="none" w:sz="0" w:space="0" w:color="auto"/>
        <w:right w:val="none" w:sz="0" w:space="0" w:color="auto"/>
      </w:divBdr>
    </w:div>
    <w:div w:id="1458790399">
      <w:bodyDiv w:val="1"/>
      <w:marLeft w:val="0"/>
      <w:marRight w:val="0"/>
      <w:marTop w:val="0"/>
      <w:marBottom w:val="0"/>
      <w:divBdr>
        <w:top w:val="none" w:sz="0" w:space="0" w:color="auto"/>
        <w:left w:val="none" w:sz="0" w:space="0" w:color="auto"/>
        <w:bottom w:val="none" w:sz="0" w:space="0" w:color="auto"/>
        <w:right w:val="none" w:sz="0" w:space="0" w:color="auto"/>
      </w:divBdr>
    </w:div>
    <w:div w:id="1503425840">
      <w:bodyDiv w:val="1"/>
      <w:marLeft w:val="0"/>
      <w:marRight w:val="0"/>
      <w:marTop w:val="0"/>
      <w:marBottom w:val="0"/>
      <w:divBdr>
        <w:top w:val="none" w:sz="0" w:space="0" w:color="auto"/>
        <w:left w:val="none" w:sz="0" w:space="0" w:color="auto"/>
        <w:bottom w:val="none" w:sz="0" w:space="0" w:color="auto"/>
        <w:right w:val="none" w:sz="0" w:space="0" w:color="auto"/>
      </w:divBdr>
    </w:div>
    <w:div w:id="1510487769">
      <w:bodyDiv w:val="1"/>
      <w:marLeft w:val="0"/>
      <w:marRight w:val="0"/>
      <w:marTop w:val="0"/>
      <w:marBottom w:val="0"/>
      <w:divBdr>
        <w:top w:val="none" w:sz="0" w:space="0" w:color="auto"/>
        <w:left w:val="none" w:sz="0" w:space="0" w:color="auto"/>
        <w:bottom w:val="none" w:sz="0" w:space="0" w:color="auto"/>
        <w:right w:val="none" w:sz="0" w:space="0" w:color="auto"/>
      </w:divBdr>
    </w:div>
    <w:div w:id="1562592433">
      <w:bodyDiv w:val="1"/>
      <w:marLeft w:val="0"/>
      <w:marRight w:val="0"/>
      <w:marTop w:val="0"/>
      <w:marBottom w:val="0"/>
      <w:divBdr>
        <w:top w:val="none" w:sz="0" w:space="0" w:color="auto"/>
        <w:left w:val="none" w:sz="0" w:space="0" w:color="auto"/>
        <w:bottom w:val="none" w:sz="0" w:space="0" w:color="auto"/>
        <w:right w:val="none" w:sz="0" w:space="0" w:color="auto"/>
      </w:divBdr>
    </w:div>
    <w:div w:id="1565868968">
      <w:bodyDiv w:val="1"/>
      <w:marLeft w:val="0"/>
      <w:marRight w:val="0"/>
      <w:marTop w:val="0"/>
      <w:marBottom w:val="0"/>
      <w:divBdr>
        <w:top w:val="none" w:sz="0" w:space="0" w:color="auto"/>
        <w:left w:val="none" w:sz="0" w:space="0" w:color="auto"/>
        <w:bottom w:val="none" w:sz="0" w:space="0" w:color="auto"/>
        <w:right w:val="none" w:sz="0" w:space="0" w:color="auto"/>
      </w:divBdr>
    </w:div>
    <w:div w:id="1597668274">
      <w:bodyDiv w:val="1"/>
      <w:marLeft w:val="0"/>
      <w:marRight w:val="0"/>
      <w:marTop w:val="0"/>
      <w:marBottom w:val="0"/>
      <w:divBdr>
        <w:top w:val="none" w:sz="0" w:space="0" w:color="auto"/>
        <w:left w:val="none" w:sz="0" w:space="0" w:color="auto"/>
        <w:bottom w:val="none" w:sz="0" w:space="0" w:color="auto"/>
        <w:right w:val="none" w:sz="0" w:space="0" w:color="auto"/>
      </w:divBdr>
    </w:div>
    <w:div w:id="1605533197">
      <w:bodyDiv w:val="1"/>
      <w:marLeft w:val="0"/>
      <w:marRight w:val="0"/>
      <w:marTop w:val="0"/>
      <w:marBottom w:val="0"/>
      <w:divBdr>
        <w:top w:val="none" w:sz="0" w:space="0" w:color="auto"/>
        <w:left w:val="none" w:sz="0" w:space="0" w:color="auto"/>
        <w:bottom w:val="none" w:sz="0" w:space="0" w:color="auto"/>
        <w:right w:val="none" w:sz="0" w:space="0" w:color="auto"/>
      </w:divBdr>
    </w:div>
    <w:div w:id="1628001478">
      <w:bodyDiv w:val="1"/>
      <w:marLeft w:val="0"/>
      <w:marRight w:val="0"/>
      <w:marTop w:val="0"/>
      <w:marBottom w:val="0"/>
      <w:divBdr>
        <w:top w:val="none" w:sz="0" w:space="0" w:color="auto"/>
        <w:left w:val="none" w:sz="0" w:space="0" w:color="auto"/>
        <w:bottom w:val="none" w:sz="0" w:space="0" w:color="auto"/>
        <w:right w:val="none" w:sz="0" w:space="0" w:color="auto"/>
      </w:divBdr>
    </w:div>
    <w:div w:id="1633173792">
      <w:bodyDiv w:val="1"/>
      <w:marLeft w:val="0"/>
      <w:marRight w:val="0"/>
      <w:marTop w:val="0"/>
      <w:marBottom w:val="0"/>
      <w:divBdr>
        <w:top w:val="none" w:sz="0" w:space="0" w:color="auto"/>
        <w:left w:val="none" w:sz="0" w:space="0" w:color="auto"/>
        <w:bottom w:val="none" w:sz="0" w:space="0" w:color="auto"/>
        <w:right w:val="none" w:sz="0" w:space="0" w:color="auto"/>
      </w:divBdr>
    </w:div>
    <w:div w:id="1665280394">
      <w:bodyDiv w:val="1"/>
      <w:marLeft w:val="0"/>
      <w:marRight w:val="0"/>
      <w:marTop w:val="0"/>
      <w:marBottom w:val="0"/>
      <w:divBdr>
        <w:top w:val="none" w:sz="0" w:space="0" w:color="auto"/>
        <w:left w:val="none" w:sz="0" w:space="0" w:color="auto"/>
        <w:bottom w:val="none" w:sz="0" w:space="0" w:color="auto"/>
        <w:right w:val="none" w:sz="0" w:space="0" w:color="auto"/>
      </w:divBdr>
    </w:div>
    <w:div w:id="1688292963">
      <w:bodyDiv w:val="1"/>
      <w:marLeft w:val="0"/>
      <w:marRight w:val="0"/>
      <w:marTop w:val="0"/>
      <w:marBottom w:val="0"/>
      <w:divBdr>
        <w:top w:val="none" w:sz="0" w:space="0" w:color="auto"/>
        <w:left w:val="none" w:sz="0" w:space="0" w:color="auto"/>
        <w:bottom w:val="none" w:sz="0" w:space="0" w:color="auto"/>
        <w:right w:val="none" w:sz="0" w:space="0" w:color="auto"/>
      </w:divBdr>
    </w:div>
    <w:div w:id="1700859091">
      <w:bodyDiv w:val="1"/>
      <w:marLeft w:val="0"/>
      <w:marRight w:val="0"/>
      <w:marTop w:val="0"/>
      <w:marBottom w:val="0"/>
      <w:divBdr>
        <w:top w:val="none" w:sz="0" w:space="0" w:color="auto"/>
        <w:left w:val="none" w:sz="0" w:space="0" w:color="auto"/>
        <w:bottom w:val="none" w:sz="0" w:space="0" w:color="auto"/>
        <w:right w:val="none" w:sz="0" w:space="0" w:color="auto"/>
      </w:divBdr>
    </w:div>
    <w:div w:id="1710758556">
      <w:bodyDiv w:val="1"/>
      <w:marLeft w:val="0"/>
      <w:marRight w:val="0"/>
      <w:marTop w:val="0"/>
      <w:marBottom w:val="0"/>
      <w:divBdr>
        <w:top w:val="none" w:sz="0" w:space="0" w:color="auto"/>
        <w:left w:val="none" w:sz="0" w:space="0" w:color="auto"/>
        <w:bottom w:val="none" w:sz="0" w:space="0" w:color="auto"/>
        <w:right w:val="none" w:sz="0" w:space="0" w:color="auto"/>
      </w:divBdr>
    </w:div>
    <w:div w:id="1736009537">
      <w:bodyDiv w:val="1"/>
      <w:marLeft w:val="0"/>
      <w:marRight w:val="0"/>
      <w:marTop w:val="0"/>
      <w:marBottom w:val="0"/>
      <w:divBdr>
        <w:top w:val="none" w:sz="0" w:space="0" w:color="auto"/>
        <w:left w:val="none" w:sz="0" w:space="0" w:color="auto"/>
        <w:bottom w:val="none" w:sz="0" w:space="0" w:color="auto"/>
        <w:right w:val="none" w:sz="0" w:space="0" w:color="auto"/>
      </w:divBdr>
    </w:div>
    <w:div w:id="1745837503">
      <w:bodyDiv w:val="1"/>
      <w:marLeft w:val="0"/>
      <w:marRight w:val="0"/>
      <w:marTop w:val="0"/>
      <w:marBottom w:val="0"/>
      <w:divBdr>
        <w:top w:val="none" w:sz="0" w:space="0" w:color="auto"/>
        <w:left w:val="none" w:sz="0" w:space="0" w:color="auto"/>
        <w:bottom w:val="none" w:sz="0" w:space="0" w:color="auto"/>
        <w:right w:val="none" w:sz="0" w:space="0" w:color="auto"/>
      </w:divBdr>
    </w:div>
    <w:div w:id="1772512377">
      <w:bodyDiv w:val="1"/>
      <w:marLeft w:val="0"/>
      <w:marRight w:val="0"/>
      <w:marTop w:val="0"/>
      <w:marBottom w:val="0"/>
      <w:divBdr>
        <w:top w:val="none" w:sz="0" w:space="0" w:color="auto"/>
        <w:left w:val="none" w:sz="0" w:space="0" w:color="auto"/>
        <w:bottom w:val="none" w:sz="0" w:space="0" w:color="auto"/>
        <w:right w:val="none" w:sz="0" w:space="0" w:color="auto"/>
      </w:divBdr>
    </w:div>
    <w:div w:id="1779595619">
      <w:bodyDiv w:val="1"/>
      <w:marLeft w:val="0"/>
      <w:marRight w:val="0"/>
      <w:marTop w:val="0"/>
      <w:marBottom w:val="0"/>
      <w:divBdr>
        <w:top w:val="none" w:sz="0" w:space="0" w:color="auto"/>
        <w:left w:val="none" w:sz="0" w:space="0" w:color="auto"/>
        <w:bottom w:val="none" w:sz="0" w:space="0" w:color="auto"/>
        <w:right w:val="none" w:sz="0" w:space="0" w:color="auto"/>
      </w:divBdr>
    </w:div>
    <w:div w:id="1866553840">
      <w:bodyDiv w:val="1"/>
      <w:marLeft w:val="0"/>
      <w:marRight w:val="0"/>
      <w:marTop w:val="0"/>
      <w:marBottom w:val="0"/>
      <w:divBdr>
        <w:top w:val="none" w:sz="0" w:space="0" w:color="auto"/>
        <w:left w:val="none" w:sz="0" w:space="0" w:color="auto"/>
        <w:bottom w:val="none" w:sz="0" w:space="0" w:color="auto"/>
        <w:right w:val="none" w:sz="0" w:space="0" w:color="auto"/>
      </w:divBdr>
    </w:div>
    <w:div w:id="1868641688">
      <w:bodyDiv w:val="1"/>
      <w:marLeft w:val="0"/>
      <w:marRight w:val="0"/>
      <w:marTop w:val="0"/>
      <w:marBottom w:val="0"/>
      <w:divBdr>
        <w:top w:val="none" w:sz="0" w:space="0" w:color="auto"/>
        <w:left w:val="none" w:sz="0" w:space="0" w:color="auto"/>
        <w:bottom w:val="none" w:sz="0" w:space="0" w:color="auto"/>
        <w:right w:val="none" w:sz="0" w:space="0" w:color="auto"/>
      </w:divBdr>
    </w:div>
    <w:div w:id="1874541467">
      <w:bodyDiv w:val="1"/>
      <w:marLeft w:val="0"/>
      <w:marRight w:val="0"/>
      <w:marTop w:val="0"/>
      <w:marBottom w:val="0"/>
      <w:divBdr>
        <w:top w:val="none" w:sz="0" w:space="0" w:color="auto"/>
        <w:left w:val="none" w:sz="0" w:space="0" w:color="auto"/>
        <w:bottom w:val="none" w:sz="0" w:space="0" w:color="auto"/>
        <w:right w:val="none" w:sz="0" w:space="0" w:color="auto"/>
      </w:divBdr>
    </w:div>
    <w:div w:id="1884824172">
      <w:bodyDiv w:val="1"/>
      <w:marLeft w:val="0"/>
      <w:marRight w:val="0"/>
      <w:marTop w:val="0"/>
      <w:marBottom w:val="0"/>
      <w:divBdr>
        <w:top w:val="none" w:sz="0" w:space="0" w:color="auto"/>
        <w:left w:val="none" w:sz="0" w:space="0" w:color="auto"/>
        <w:bottom w:val="none" w:sz="0" w:space="0" w:color="auto"/>
        <w:right w:val="none" w:sz="0" w:space="0" w:color="auto"/>
      </w:divBdr>
    </w:div>
    <w:div w:id="1897620148">
      <w:bodyDiv w:val="1"/>
      <w:marLeft w:val="0"/>
      <w:marRight w:val="0"/>
      <w:marTop w:val="0"/>
      <w:marBottom w:val="0"/>
      <w:divBdr>
        <w:top w:val="none" w:sz="0" w:space="0" w:color="auto"/>
        <w:left w:val="none" w:sz="0" w:space="0" w:color="auto"/>
        <w:bottom w:val="none" w:sz="0" w:space="0" w:color="auto"/>
        <w:right w:val="none" w:sz="0" w:space="0" w:color="auto"/>
      </w:divBdr>
      <w:divsChild>
        <w:div w:id="1537498910">
          <w:marLeft w:val="0"/>
          <w:marRight w:val="0"/>
          <w:marTop w:val="0"/>
          <w:marBottom w:val="0"/>
          <w:divBdr>
            <w:top w:val="none" w:sz="0" w:space="0" w:color="auto"/>
            <w:left w:val="none" w:sz="0" w:space="0" w:color="auto"/>
            <w:bottom w:val="none" w:sz="0" w:space="0" w:color="auto"/>
            <w:right w:val="none" w:sz="0" w:space="0" w:color="auto"/>
          </w:divBdr>
        </w:div>
        <w:div w:id="889340809">
          <w:marLeft w:val="0"/>
          <w:marRight w:val="0"/>
          <w:marTop w:val="0"/>
          <w:marBottom w:val="0"/>
          <w:divBdr>
            <w:top w:val="none" w:sz="0" w:space="0" w:color="auto"/>
            <w:left w:val="none" w:sz="0" w:space="0" w:color="auto"/>
            <w:bottom w:val="none" w:sz="0" w:space="0" w:color="auto"/>
            <w:right w:val="none" w:sz="0" w:space="0" w:color="auto"/>
          </w:divBdr>
        </w:div>
        <w:div w:id="70930246">
          <w:marLeft w:val="0"/>
          <w:marRight w:val="0"/>
          <w:marTop w:val="0"/>
          <w:marBottom w:val="0"/>
          <w:divBdr>
            <w:top w:val="none" w:sz="0" w:space="0" w:color="auto"/>
            <w:left w:val="none" w:sz="0" w:space="0" w:color="auto"/>
            <w:bottom w:val="none" w:sz="0" w:space="0" w:color="auto"/>
            <w:right w:val="none" w:sz="0" w:space="0" w:color="auto"/>
          </w:divBdr>
        </w:div>
        <w:div w:id="1717775042">
          <w:marLeft w:val="0"/>
          <w:marRight w:val="0"/>
          <w:marTop w:val="0"/>
          <w:marBottom w:val="0"/>
          <w:divBdr>
            <w:top w:val="none" w:sz="0" w:space="0" w:color="auto"/>
            <w:left w:val="none" w:sz="0" w:space="0" w:color="auto"/>
            <w:bottom w:val="none" w:sz="0" w:space="0" w:color="auto"/>
            <w:right w:val="none" w:sz="0" w:space="0" w:color="auto"/>
          </w:divBdr>
        </w:div>
      </w:divsChild>
    </w:div>
    <w:div w:id="1936479932">
      <w:bodyDiv w:val="1"/>
      <w:marLeft w:val="0"/>
      <w:marRight w:val="0"/>
      <w:marTop w:val="0"/>
      <w:marBottom w:val="0"/>
      <w:divBdr>
        <w:top w:val="none" w:sz="0" w:space="0" w:color="auto"/>
        <w:left w:val="none" w:sz="0" w:space="0" w:color="auto"/>
        <w:bottom w:val="none" w:sz="0" w:space="0" w:color="auto"/>
        <w:right w:val="none" w:sz="0" w:space="0" w:color="auto"/>
      </w:divBdr>
      <w:divsChild>
        <w:div w:id="93747245">
          <w:marLeft w:val="0"/>
          <w:marRight w:val="0"/>
          <w:marTop w:val="0"/>
          <w:marBottom w:val="0"/>
          <w:divBdr>
            <w:top w:val="none" w:sz="0" w:space="0" w:color="auto"/>
            <w:left w:val="none" w:sz="0" w:space="0" w:color="auto"/>
            <w:bottom w:val="none" w:sz="0" w:space="0" w:color="auto"/>
            <w:right w:val="none" w:sz="0" w:space="0" w:color="auto"/>
          </w:divBdr>
        </w:div>
        <w:div w:id="62729173">
          <w:marLeft w:val="0"/>
          <w:marRight w:val="0"/>
          <w:marTop w:val="0"/>
          <w:marBottom w:val="0"/>
          <w:divBdr>
            <w:top w:val="none" w:sz="0" w:space="0" w:color="auto"/>
            <w:left w:val="none" w:sz="0" w:space="0" w:color="auto"/>
            <w:bottom w:val="none" w:sz="0" w:space="0" w:color="auto"/>
            <w:right w:val="none" w:sz="0" w:space="0" w:color="auto"/>
          </w:divBdr>
        </w:div>
        <w:div w:id="2141150194">
          <w:marLeft w:val="0"/>
          <w:marRight w:val="0"/>
          <w:marTop w:val="0"/>
          <w:marBottom w:val="0"/>
          <w:divBdr>
            <w:top w:val="none" w:sz="0" w:space="0" w:color="auto"/>
            <w:left w:val="none" w:sz="0" w:space="0" w:color="auto"/>
            <w:bottom w:val="none" w:sz="0" w:space="0" w:color="auto"/>
            <w:right w:val="none" w:sz="0" w:space="0" w:color="auto"/>
          </w:divBdr>
        </w:div>
        <w:div w:id="1487280189">
          <w:marLeft w:val="0"/>
          <w:marRight w:val="0"/>
          <w:marTop w:val="0"/>
          <w:marBottom w:val="0"/>
          <w:divBdr>
            <w:top w:val="none" w:sz="0" w:space="0" w:color="auto"/>
            <w:left w:val="none" w:sz="0" w:space="0" w:color="auto"/>
            <w:bottom w:val="none" w:sz="0" w:space="0" w:color="auto"/>
            <w:right w:val="none" w:sz="0" w:space="0" w:color="auto"/>
          </w:divBdr>
        </w:div>
      </w:divsChild>
    </w:div>
    <w:div w:id="1951085611">
      <w:bodyDiv w:val="1"/>
      <w:marLeft w:val="0"/>
      <w:marRight w:val="0"/>
      <w:marTop w:val="0"/>
      <w:marBottom w:val="0"/>
      <w:divBdr>
        <w:top w:val="none" w:sz="0" w:space="0" w:color="auto"/>
        <w:left w:val="none" w:sz="0" w:space="0" w:color="auto"/>
        <w:bottom w:val="none" w:sz="0" w:space="0" w:color="auto"/>
        <w:right w:val="none" w:sz="0" w:space="0" w:color="auto"/>
      </w:divBdr>
    </w:div>
    <w:div w:id="1995525255">
      <w:bodyDiv w:val="1"/>
      <w:marLeft w:val="0"/>
      <w:marRight w:val="0"/>
      <w:marTop w:val="0"/>
      <w:marBottom w:val="0"/>
      <w:divBdr>
        <w:top w:val="none" w:sz="0" w:space="0" w:color="auto"/>
        <w:left w:val="none" w:sz="0" w:space="0" w:color="auto"/>
        <w:bottom w:val="none" w:sz="0" w:space="0" w:color="auto"/>
        <w:right w:val="none" w:sz="0" w:space="0" w:color="auto"/>
      </w:divBdr>
    </w:div>
    <w:div w:id="2024554766">
      <w:bodyDiv w:val="1"/>
      <w:marLeft w:val="0"/>
      <w:marRight w:val="0"/>
      <w:marTop w:val="0"/>
      <w:marBottom w:val="0"/>
      <w:divBdr>
        <w:top w:val="none" w:sz="0" w:space="0" w:color="auto"/>
        <w:left w:val="none" w:sz="0" w:space="0" w:color="auto"/>
        <w:bottom w:val="none" w:sz="0" w:space="0" w:color="auto"/>
        <w:right w:val="none" w:sz="0" w:space="0" w:color="auto"/>
      </w:divBdr>
    </w:div>
    <w:div w:id="2046323328">
      <w:bodyDiv w:val="1"/>
      <w:marLeft w:val="0"/>
      <w:marRight w:val="0"/>
      <w:marTop w:val="0"/>
      <w:marBottom w:val="0"/>
      <w:divBdr>
        <w:top w:val="none" w:sz="0" w:space="0" w:color="auto"/>
        <w:left w:val="none" w:sz="0" w:space="0" w:color="auto"/>
        <w:bottom w:val="none" w:sz="0" w:space="0" w:color="auto"/>
        <w:right w:val="none" w:sz="0" w:space="0" w:color="auto"/>
      </w:divBdr>
    </w:div>
    <w:div w:id="2053070222">
      <w:bodyDiv w:val="1"/>
      <w:marLeft w:val="0"/>
      <w:marRight w:val="0"/>
      <w:marTop w:val="0"/>
      <w:marBottom w:val="0"/>
      <w:divBdr>
        <w:top w:val="none" w:sz="0" w:space="0" w:color="auto"/>
        <w:left w:val="none" w:sz="0" w:space="0" w:color="auto"/>
        <w:bottom w:val="none" w:sz="0" w:space="0" w:color="auto"/>
        <w:right w:val="none" w:sz="0" w:space="0" w:color="auto"/>
      </w:divBdr>
    </w:div>
    <w:div w:id="2073848294">
      <w:bodyDiv w:val="1"/>
      <w:marLeft w:val="0"/>
      <w:marRight w:val="0"/>
      <w:marTop w:val="0"/>
      <w:marBottom w:val="0"/>
      <w:divBdr>
        <w:top w:val="none" w:sz="0" w:space="0" w:color="auto"/>
        <w:left w:val="none" w:sz="0" w:space="0" w:color="auto"/>
        <w:bottom w:val="none" w:sz="0" w:space="0" w:color="auto"/>
        <w:right w:val="none" w:sz="0" w:space="0" w:color="auto"/>
      </w:divBdr>
    </w:div>
    <w:div w:id="2116515178">
      <w:bodyDiv w:val="1"/>
      <w:marLeft w:val="0"/>
      <w:marRight w:val="0"/>
      <w:marTop w:val="0"/>
      <w:marBottom w:val="0"/>
      <w:divBdr>
        <w:top w:val="none" w:sz="0" w:space="0" w:color="auto"/>
        <w:left w:val="none" w:sz="0" w:space="0" w:color="auto"/>
        <w:bottom w:val="none" w:sz="0" w:space="0" w:color="auto"/>
        <w:right w:val="none" w:sz="0" w:space="0" w:color="auto"/>
      </w:divBdr>
    </w:div>
    <w:div w:id="21399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UAE</a:t>
            </a:r>
            <a:r>
              <a:rPr lang="en-US" sz="1200" b="1" baseline="0">
                <a:solidFill>
                  <a:schemeClr val="accent4"/>
                </a:solidFill>
                <a:latin typeface="Cambria" panose="02040503050406030204" pitchFamily="18" charset="0"/>
                <a:ea typeface="Cambria" panose="02040503050406030204" pitchFamily="18" charset="0"/>
              </a:rPr>
              <a:t> Population by Gender - 2019</a:t>
            </a:r>
            <a:endParaRPr lang="en-US" sz="1200"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Population by Gender - 2019</c:v>
                </c:pt>
              </c:strCache>
            </c:strRef>
          </c:tx>
          <c:dPt>
            <c:idx val="0"/>
            <c:bubble3D val="0"/>
            <c:spPr>
              <a:solidFill>
                <a:schemeClr val="accent4">
                  <a:lumMod val="20000"/>
                  <a:lumOff val="80000"/>
                </a:schemeClr>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1-08BC-445D-9BAB-0298E62CFDB3}"/>
              </c:ext>
            </c:extLst>
          </c:dPt>
          <c:dPt>
            <c:idx val="1"/>
            <c:bubble3D val="0"/>
            <c:spPr>
              <a:solidFill>
                <a:srgbClr val="B68A35"/>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3-08BC-445D-9BAB-0298E62CFDB3}"/>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fld id="{80F7541A-8779-4A81-9559-D1F03D356497}" type="VALUE">
                      <a:rPr lang="en-US" b="1"/>
                      <a:pPr>
                        <a:defRPr>
                          <a:solidFill>
                            <a:schemeClr val="tx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BC-445D-9BAB-0298E62CFDB3}"/>
                </c:ext>
              </c:extLst>
            </c:dLbl>
            <c:dLbl>
              <c:idx val="1"/>
              <c:tx>
                <c:rich>
                  <a:bodyPr/>
                  <a:lstStyle/>
                  <a:p>
                    <a:fld id="{B88C8218-F03E-4075-8D5C-E41BB5B60B8B}"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8BC-445D-9BAB-0298E62CFD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0.66320000000000001</c:v>
                </c:pt>
                <c:pt idx="1">
                  <c:v>0.33679999999999999</c:v>
                </c:pt>
              </c:numCache>
            </c:numRef>
          </c:val>
          <c:extLst>
            <c:ext xmlns:c16="http://schemas.microsoft.com/office/drawing/2014/chart" uri="{C3380CC4-5D6E-409C-BE32-E72D297353CC}">
              <c16:uniqueId val="{00000004-08BC-445D-9BAB-0298E62CFDB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Total Number of Outpatient visitors to hospitals by Emirate , by Sector - 2019</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210648148148148"/>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Government</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2257237</c:v>
                </c:pt>
                <c:pt idx="1">
                  <c:v>717884</c:v>
                </c:pt>
                <c:pt idx="2">
                  <c:v>1023490</c:v>
                </c:pt>
                <c:pt idx="3">
                  <c:v>454084</c:v>
                </c:pt>
                <c:pt idx="4">
                  <c:v>256863</c:v>
                </c:pt>
                <c:pt idx="5">
                  <c:v>518618</c:v>
                </c:pt>
                <c:pt idx="6">
                  <c:v>346373</c:v>
                </c:pt>
              </c:numCache>
            </c:numRef>
          </c:val>
          <c:extLst>
            <c:ext xmlns:c16="http://schemas.microsoft.com/office/drawing/2014/chart" uri="{C3380CC4-5D6E-409C-BE32-E72D297353CC}">
              <c16:uniqueId val="{00000000-5C28-49CC-8EB9-0ABEE964F4FA}"/>
            </c:ext>
          </c:extLst>
        </c:ser>
        <c:ser>
          <c:idx val="1"/>
          <c:order val="1"/>
          <c:tx>
            <c:strRef>
              <c:f>Sheet1!$C$1</c:f>
              <c:strCache>
                <c:ptCount val="1"/>
                <c:pt idx="0">
                  <c:v>Private</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4530159</c:v>
                </c:pt>
                <c:pt idx="1">
                  <c:v>5060608</c:v>
                </c:pt>
                <c:pt idx="2">
                  <c:v>1361909</c:v>
                </c:pt>
                <c:pt idx="3">
                  <c:v>261611</c:v>
                </c:pt>
                <c:pt idx="5">
                  <c:v>327244</c:v>
                </c:pt>
                <c:pt idx="6">
                  <c:v>324201</c:v>
                </c:pt>
              </c:numCache>
            </c:numRef>
          </c:val>
          <c:extLst>
            <c:ext xmlns:c16="http://schemas.microsoft.com/office/drawing/2014/chart" uri="{C3380CC4-5D6E-409C-BE32-E72D297353CC}">
              <c16:uniqueId val="{00000001-5C28-49CC-8EB9-0ABEE964F4FA}"/>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Inpatient visitors to hospitals by Emirate - 2019</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210648148148148"/>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Admitted Cases</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291500</c:v>
                </c:pt>
                <c:pt idx="1">
                  <c:v>320638</c:v>
                </c:pt>
                <c:pt idx="2">
                  <c:v>97170</c:v>
                </c:pt>
                <c:pt idx="3">
                  <c:v>26401</c:v>
                </c:pt>
                <c:pt idx="4">
                  <c:v>9787</c:v>
                </c:pt>
                <c:pt idx="5">
                  <c:v>33562</c:v>
                </c:pt>
                <c:pt idx="6">
                  <c:v>27019</c:v>
                </c:pt>
              </c:numCache>
            </c:numRef>
          </c:val>
          <c:extLst>
            <c:ext xmlns:c16="http://schemas.microsoft.com/office/drawing/2014/chart" uri="{C3380CC4-5D6E-409C-BE32-E72D297353CC}">
              <c16:uniqueId val="{00000000-E312-4BE9-842D-DB9B37F838F3}"/>
            </c:ext>
          </c:extLst>
        </c:ser>
        <c:ser>
          <c:idx val="1"/>
          <c:order val="1"/>
          <c:tx>
            <c:strRef>
              <c:f>Sheet1!$C$1</c:f>
              <c:strCache>
                <c:ptCount val="1"/>
                <c:pt idx="0">
                  <c:v>Days of Stay</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941962.94169999997</c:v>
                </c:pt>
                <c:pt idx="1">
                  <c:v>1004652</c:v>
                </c:pt>
                <c:pt idx="2">
                  <c:v>273320.5</c:v>
                </c:pt>
                <c:pt idx="3">
                  <c:v>79584</c:v>
                </c:pt>
                <c:pt idx="4">
                  <c:v>42805</c:v>
                </c:pt>
                <c:pt idx="5">
                  <c:v>154597</c:v>
                </c:pt>
                <c:pt idx="6">
                  <c:v>84327</c:v>
                </c:pt>
              </c:numCache>
            </c:numRef>
          </c:val>
          <c:extLst>
            <c:ext xmlns:c16="http://schemas.microsoft.com/office/drawing/2014/chart" uri="{C3380CC4-5D6E-409C-BE32-E72D297353CC}">
              <c16:uniqueId val="{00000001-E312-4BE9-842D-DB9B37F838F3}"/>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Inpatient visitors to hospitals by Sector - 2019</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210648148148148"/>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Entry Cases</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Governent</c:v>
                </c:pt>
                <c:pt idx="1">
                  <c:v>Private</c:v>
                </c:pt>
                <c:pt idx="2">
                  <c:v>Overall</c:v>
                </c:pt>
              </c:strCache>
            </c:strRef>
          </c:cat>
          <c:val>
            <c:numRef>
              <c:f>Sheet1!$B$2:$B$4</c:f>
              <c:numCache>
                <c:formatCode>General</c:formatCode>
                <c:ptCount val="3"/>
                <c:pt idx="0">
                  <c:v>322176</c:v>
                </c:pt>
                <c:pt idx="1">
                  <c:v>483901</c:v>
                </c:pt>
                <c:pt idx="2">
                  <c:v>1612154</c:v>
                </c:pt>
              </c:numCache>
            </c:numRef>
          </c:val>
          <c:extLst>
            <c:ext xmlns:c16="http://schemas.microsoft.com/office/drawing/2014/chart" uri="{C3380CC4-5D6E-409C-BE32-E72D297353CC}">
              <c16:uniqueId val="{00000000-FB5C-48DB-B8CE-CCB28ABEB200}"/>
            </c:ext>
          </c:extLst>
        </c:ser>
        <c:ser>
          <c:idx val="1"/>
          <c:order val="1"/>
          <c:tx>
            <c:strRef>
              <c:f>Sheet1!$C$1</c:f>
              <c:strCache>
                <c:ptCount val="1"/>
                <c:pt idx="0">
                  <c:v>Days of Stay</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Governent</c:v>
                </c:pt>
                <c:pt idx="1">
                  <c:v>Private</c:v>
                </c:pt>
                <c:pt idx="2">
                  <c:v>Overall</c:v>
                </c:pt>
              </c:strCache>
            </c:strRef>
          </c:cat>
          <c:val>
            <c:numRef>
              <c:f>Sheet1!$C$2:$C$4</c:f>
              <c:numCache>
                <c:formatCode>General</c:formatCode>
                <c:ptCount val="3"/>
                <c:pt idx="0">
                  <c:v>1498233.213</c:v>
                </c:pt>
                <c:pt idx="1">
                  <c:v>1083015.2290000001</c:v>
                </c:pt>
                <c:pt idx="2">
                  <c:v>5162496.8830000004</c:v>
                </c:pt>
              </c:numCache>
            </c:numRef>
          </c:val>
          <c:extLst>
            <c:ext xmlns:c16="http://schemas.microsoft.com/office/drawing/2014/chart" uri="{C3380CC4-5D6E-409C-BE32-E72D297353CC}">
              <c16:uniqueId val="{00000001-FB5C-48DB-B8CE-CCB28ABEB200}"/>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solidFill>
                  <a:schemeClr val="accent4"/>
                </a:solidFill>
                <a:effectLst/>
                <a:latin typeface="Cambria" panose="02040503050406030204" pitchFamily="18" charset="0"/>
                <a:ea typeface="Cambria" panose="02040503050406030204" pitchFamily="18" charset="0"/>
              </a:rPr>
              <a:t>Percentage of Health Care Facilities by Medical District - 2019</a:t>
            </a:r>
            <a:endParaRPr lang="en-US" sz="1200">
              <a:solidFill>
                <a:schemeClr val="accent4"/>
              </a:solidFill>
              <a:effectLst/>
              <a:latin typeface="Cambria" panose="02040503050406030204" pitchFamily="18" charset="0"/>
              <a:ea typeface="Cambria" panose="020405030504060302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50">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spPr>
            <a:scene3d>
              <a:camera prst="orthographicFront"/>
              <a:lightRig rig="threePt" dir="t"/>
            </a:scene3d>
            <a:sp3d/>
          </c:spPr>
          <c:dPt>
            <c:idx val="0"/>
            <c:bubble3D val="0"/>
            <c:spPr>
              <a:solidFill>
                <a:srgbClr val="B68A35"/>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1-2242-4768-8200-CA23DF2EA9D4}"/>
              </c:ext>
            </c:extLst>
          </c:dPt>
          <c:dPt>
            <c:idx val="1"/>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2-2242-4768-8200-CA23DF2EA9D4}"/>
              </c:ext>
            </c:extLst>
          </c:dPt>
          <c:dPt>
            <c:idx val="2"/>
            <c:bubble3D val="0"/>
            <c:spPr>
              <a:solidFill>
                <a:schemeClr val="accent3">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3-2242-4768-8200-CA23DF2EA9D4}"/>
              </c:ext>
            </c:extLst>
          </c:dPt>
          <c:dPt>
            <c:idx val="3"/>
            <c:bubble3D val="0"/>
            <c:spPr>
              <a:solidFill>
                <a:schemeClr val="accent2">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4-2242-4768-8200-CA23DF2EA9D4}"/>
              </c:ext>
            </c:extLst>
          </c:dPt>
          <c:dPt>
            <c:idx val="4"/>
            <c:bubble3D val="0"/>
            <c:spPr>
              <a:solidFill>
                <a:schemeClr val="accent1">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7-2242-4768-8200-CA23DF2EA9D4}"/>
              </c:ext>
            </c:extLst>
          </c:dPt>
          <c:dPt>
            <c:idx val="5"/>
            <c:bubble3D val="0"/>
            <c:spPr>
              <a:solidFill>
                <a:schemeClr val="bg2">
                  <a:lumMod val="9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5-2242-4768-8200-CA23DF2EA9D4}"/>
              </c:ext>
            </c:extLst>
          </c:dPt>
          <c:dPt>
            <c:idx val="6"/>
            <c:bubble3D val="0"/>
            <c:spPr>
              <a:solidFill>
                <a:schemeClr val="accent6">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6-2242-4768-8200-CA23DF2EA9D4}"/>
              </c:ext>
            </c:extLst>
          </c:dPt>
          <c:dLbls>
            <c:dLbl>
              <c:idx val="0"/>
              <c:tx>
                <c:rich>
                  <a:bodyPr/>
                  <a:lstStyle/>
                  <a:p>
                    <a:fld id="{2D634396-F3E3-4624-A494-CC4364DAACEB}" type="VALUE">
                      <a:rPr lang="en-US" b="1">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42-4768-8200-CA23DF2EA9D4}"/>
                </c:ext>
              </c:extLst>
            </c:dLbl>
            <c:dLbl>
              <c:idx val="1"/>
              <c:tx>
                <c:rich>
                  <a:bodyPr/>
                  <a:lstStyle/>
                  <a:p>
                    <a:fld id="{FB2E3277-DDDD-4C23-825F-E8FAF11727E6}"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242-4768-8200-CA23DF2EA9D4}"/>
                </c:ext>
              </c:extLst>
            </c:dLbl>
            <c:dLbl>
              <c:idx val="2"/>
              <c:tx>
                <c:rich>
                  <a:bodyPr/>
                  <a:lstStyle/>
                  <a:p>
                    <a:fld id="{0A2DF6A2-F799-4C22-B9F2-57C5BA88E040}"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42-4768-8200-CA23DF2EA9D4}"/>
                </c:ext>
              </c:extLst>
            </c:dLbl>
            <c:dLbl>
              <c:idx val="3"/>
              <c:tx>
                <c:rich>
                  <a:bodyPr/>
                  <a:lstStyle/>
                  <a:p>
                    <a:fld id="{49084B44-3EBB-48A9-885D-414753E9BB32}"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242-4768-8200-CA23DF2EA9D4}"/>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7-2242-4768-8200-CA23DF2EA9D4}"/>
                </c:ext>
              </c:extLst>
            </c:dLbl>
            <c:dLbl>
              <c:idx val="5"/>
              <c:tx>
                <c:rich>
                  <a:bodyPr/>
                  <a:lstStyle/>
                  <a:p>
                    <a:fld id="{D652D8FF-11A5-45A8-8BDC-80995AC01F92}"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42-4768-8200-CA23DF2EA9D4}"/>
                </c:ext>
              </c:extLst>
            </c:dLbl>
            <c:dLbl>
              <c:idx val="6"/>
              <c:tx>
                <c:rich>
                  <a:bodyPr/>
                  <a:lstStyle/>
                  <a:p>
                    <a:fld id="{EA6593FA-608A-4D51-B269-F6E6657CC30D}"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42-4768-8200-CA23DF2EA9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0.00%</c:formatCode>
                <c:ptCount val="7"/>
                <c:pt idx="0">
                  <c:v>0.32040000000000002</c:v>
                </c:pt>
                <c:pt idx="1">
                  <c:v>0.3836</c:v>
                </c:pt>
                <c:pt idx="2">
                  <c:v>0.16320000000000001</c:v>
                </c:pt>
                <c:pt idx="3">
                  <c:v>4.6300000000000001E-2</c:v>
                </c:pt>
                <c:pt idx="4">
                  <c:v>9.1000000000000004E-3</c:v>
                </c:pt>
                <c:pt idx="5">
                  <c:v>4.8099999999999997E-2</c:v>
                </c:pt>
                <c:pt idx="6">
                  <c:v>2.92E-2</c:v>
                </c:pt>
              </c:numCache>
            </c:numRef>
          </c:val>
          <c:extLst>
            <c:ext xmlns:c16="http://schemas.microsoft.com/office/drawing/2014/chart" uri="{C3380CC4-5D6E-409C-BE32-E72D297353CC}">
              <c16:uniqueId val="{00000000-2242-4768-8200-CA23DF2EA9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Immunization</a:t>
            </a:r>
            <a:r>
              <a:rPr lang="en-US" sz="1200" b="1" baseline="0">
                <a:solidFill>
                  <a:schemeClr val="accent4"/>
                </a:solidFill>
                <a:latin typeface="Cambria" panose="02040503050406030204" pitchFamily="18" charset="0"/>
                <a:ea typeface="Cambria" panose="02040503050406030204" pitchFamily="18" charset="0"/>
              </a:rPr>
              <a:t> &amp; Coverage Below 1 year by Nationality and Emirate - 2019</a:t>
            </a:r>
            <a:endParaRPr lang="en-US" sz="1200"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Citizen</c:v>
                </c:pt>
              </c:strCache>
            </c:strRef>
          </c:tx>
          <c:spPr>
            <a:solidFill>
              <a:srgbClr val="B68A35"/>
            </a:solidFill>
            <a:ln>
              <a:noFill/>
            </a:ln>
            <a:effectLst/>
            <a:scene3d>
              <a:camera prst="orthographicFront"/>
              <a:lightRig rig="threePt" dir="t"/>
            </a:scene3d>
            <a:sp3d>
              <a:bevelT/>
            </a:sp3d>
          </c:spPr>
          <c:invertIfNegative val="0"/>
          <c:dLbls>
            <c:dLbl>
              <c:idx val="4"/>
              <c:layout>
                <c:manualLayout>
                  <c:x val="-9.25925925925934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BE-4F96-AE0F-33192B2B92DC}"/>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Fujeirah</c:v>
                </c:pt>
              </c:strCache>
            </c:strRef>
          </c:cat>
          <c:val>
            <c:numRef>
              <c:f>Sheet1!$B$2:$B$8</c:f>
              <c:numCache>
                <c:formatCode>General</c:formatCode>
                <c:ptCount val="7"/>
                <c:pt idx="0">
                  <c:v>208857</c:v>
                </c:pt>
                <c:pt idx="1">
                  <c:v>94630</c:v>
                </c:pt>
                <c:pt idx="2">
                  <c:v>72266</c:v>
                </c:pt>
                <c:pt idx="3">
                  <c:v>19568</c:v>
                </c:pt>
                <c:pt idx="4">
                  <c:v>13901</c:v>
                </c:pt>
                <c:pt idx="5">
                  <c:v>59634</c:v>
                </c:pt>
                <c:pt idx="6">
                  <c:v>46383</c:v>
                </c:pt>
              </c:numCache>
            </c:numRef>
          </c:val>
          <c:extLst>
            <c:ext xmlns:c16="http://schemas.microsoft.com/office/drawing/2014/chart" uri="{C3380CC4-5D6E-409C-BE32-E72D297353CC}">
              <c16:uniqueId val="{00000000-A237-41D3-9DC3-EFD91F28508D}"/>
            </c:ext>
          </c:extLst>
        </c:ser>
        <c:ser>
          <c:idx val="1"/>
          <c:order val="1"/>
          <c:tx>
            <c:strRef>
              <c:f>Sheet1!$C$1</c:f>
              <c:strCache>
                <c:ptCount val="1"/>
                <c:pt idx="0">
                  <c:v>Non-Citizen</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dLbl>
              <c:idx val="4"/>
              <c:layout>
                <c:manualLayout>
                  <c:x val="1.1574074074074073E-2"/>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BE-4F96-AE0F-33192B2B92DC}"/>
                </c:ext>
              </c:extLst>
            </c:dLbl>
            <c:dLbl>
              <c:idx val="5"/>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BE-4F96-AE0F-33192B2B92DC}"/>
                </c:ext>
              </c:extLst>
            </c:dLbl>
            <c:dLbl>
              <c:idx val="6"/>
              <c:layout>
                <c:manualLayout>
                  <c:x val="9.259259259259258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BE-4F96-AE0F-33192B2B92DC}"/>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Fujeirah</c:v>
                </c:pt>
              </c:strCache>
            </c:strRef>
          </c:cat>
          <c:val>
            <c:numRef>
              <c:f>Sheet1!$C$2:$C$8</c:f>
              <c:numCache>
                <c:formatCode>General</c:formatCode>
                <c:ptCount val="7"/>
                <c:pt idx="0">
                  <c:v>260235</c:v>
                </c:pt>
                <c:pt idx="1">
                  <c:v>237862</c:v>
                </c:pt>
                <c:pt idx="2">
                  <c:v>180455</c:v>
                </c:pt>
                <c:pt idx="3">
                  <c:v>112415</c:v>
                </c:pt>
                <c:pt idx="4">
                  <c:v>16642</c:v>
                </c:pt>
                <c:pt idx="5">
                  <c:v>42024</c:v>
                </c:pt>
                <c:pt idx="6">
                  <c:v>18121</c:v>
                </c:pt>
              </c:numCache>
            </c:numRef>
          </c:val>
          <c:extLst>
            <c:ext xmlns:c16="http://schemas.microsoft.com/office/drawing/2014/chart" uri="{C3380CC4-5D6E-409C-BE32-E72D297353CC}">
              <c16:uniqueId val="{00000001-A237-41D3-9DC3-EFD91F28508D}"/>
            </c:ext>
          </c:extLst>
        </c:ser>
        <c:dLbls>
          <c:showLegendKey val="0"/>
          <c:showVal val="0"/>
          <c:showCatName val="0"/>
          <c:showSerName val="0"/>
          <c:showPercent val="0"/>
          <c:showBubbleSize val="0"/>
        </c:dLbls>
        <c:gapWidth val="219"/>
        <c:overlap val="-27"/>
        <c:axId val="1130713615"/>
        <c:axId val="1128934799"/>
      </c:barChart>
      <c:catAx>
        <c:axId val="113071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934799"/>
        <c:crosses val="autoZero"/>
        <c:auto val="1"/>
        <c:lblAlgn val="ctr"/>
        <c:lblOffset val="100"/>
        <c:noMultiLvlLbl val="0"/>
      </c:catAx>
      <c:valAx>
        <c:axId val="112893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71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4"/>
                </a:solidFill>
                <a:latin typeface="Cambria" panose="02040503050406030204" pitchFamily="18" charset="0"/>
                <a:ea typeface="Cambria" panose="02040503050406030204" pitchFamily="18" charset="0"/>
              </a:rPr>
              <a:t>Percentage</a:t>
            </a:r>
            <a:r>
              <a:rPr lang="en-US" b="1" baseline="0">
                <a:solidFill>
                  <a:schemeClr val="accent4"/>
                </a:solidFill>
                <a:latin typeface="Cambria" panose="02040503050406030204" pitchFamily="18" charset="0"/>
                <a:ea typeface="Cambria" panose="02040503050406030204" pitchFamily="18" charset="0"/>
              </a:rPr>
              <a:t> of Some Communicable Diseases</a:t>
            </a:r>
            <a:endParaRPr lang="en-US"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spPr>
            <a:scene3d>
              <a:camera prst="orthographicFront"/>
              <a:lightRig rig="threePt" dir="t"/>
            </a:scene3d>
            <a:sp3d/>
          </c:spPr>
          <c:dPt>
            <c:idx val="0"/>
            <c:bubble3D val="0"/>
            <c:spPr>
              <a:solidFill>
                <a:srgbClr val="B68A35"/>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1-BAEC-4525-9851-6CC32C4C88FB}"/>
              </c:ext>
            </c:extLst>
          </c:dPt>
          <c:dPt>
            <c:idx val="1"/>
            <c:bubble3D val="0"/>
            <c:spPr>
              <a:solidFill>
                <a:schemeClr val="accent2">
                  <a:lumMod val="40000"/>
                  <a:lumOff val="6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6-BAEC-4525-9851-6CC32C4C88FB}"/>
              </c:ext>
            </c:extLst>
          </c:dPt>
          <c:dPt>
            <c:idx val="2"/>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5-BAEC-4525-9851-6CC32C4C88FB}"/>
              </c:ext>
            </c:extLst>
          </c:dPt>
          <c:dPt>
            <c:idx val="3"/>
            <c:bubble3D val="0"/>
            <c:spPr>
              <a:solidFill>
                <a:schemeClr val="bg1">
                  <a:lumMod val="75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4-BAEC-4525-9851-6CC32C4C88FB}"/>
              </c:ext>
            </c:extLst>
          </c:dPt>
          <c:dPt>
            <c:idx val="4"/>
            <c:bubble3D val="0"/>
            <c:spPr>
              <a:solidFill>
                <a:schemeClr val="accent1">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3-BAEC-4525-9851-6CC32C4C88FB}"/>
              </c:ext>
            </c:extLst>
          </c:dPt>
          <c:dPt>
            <c:idx val="5"/>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2-BAEC-4525-9851-6CC32C4C88FB}"/>
              </c:ext>
            </c:extLst>
          </c:dPt>
          <c:dLbls>
            <c:dLbl>
              <c:idx val="1"/>
              <c:tx>
                <c:rich>
                  <a:bodyPr/>
                  <a:lstStyle/>
                  <a:p>
                    <a:fld id="{04B4D9B2-0EBC-4827-AF42-31C3F289E287}"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AEC-4525-9851-6CC32C4C88FB}"/>
                </c:ext>
              </c:extLst>
            </c:dLbl>
            <c:dLbl>
              <c:idx val="2"/>
              <c:tx>
                <c:rich>
                  <a:bodyPr/>
                  <a:lstStyle/>
                  <a:p>
                    <a:fld id="{7CE6349B-169D-4F79-B7E8-563D06D2029A}"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EC-4525-9851-6CC32C4C88FB}"/>
                </c:ext>
              </c:extLst>
            </c:dLbl>
            <c:dLbl>
              <c:idx val="3"/>
              <c:tx>
                <c:rich>
                  <a:bodyPr/>
                  <a:lstStyle/>
                  <a:p>
                    <a:fld id="{9B591D83-10EF-4D49-B761-E31A991C955A}"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AEC-4525-9851-6CC32C4C88FB}"/>
                </c:ext>
              </c:extLst>
            </c:dLbl>
            <c:dLbl>
              <c:idx val="4"/>
              <c:tx>
                <c:rich>
                  <a:bodyPr/>
                  <a:lstStyle/>
                  <a:p>
                    <a:fld id="{F944F60D-2C2B-494B-95D7-D9AEC89B6D0F}"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AEC-4525-9851-6CC32C4C88FB}"/>
                </c:ext>
              </c:extLst>
            </c:dLbl>
            <c:dLbl>
              <c:idx val="5"/>
              <c:tx>
                <c:rich>
                  <a:bodyPr/>
                  <a:lstStyle/>
                  <a:p>
                    <a:fld id="{4C7EEB95-9D92-4552-951E-60A625FA0E85}"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AEC-4525-9851-6CC32C4C88F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Chicken Pox</c:v>
                </c:pt>
                <c:pt idx="1">
                  <c:v>Typhoid</c:v>
                </c:pt>
                <c:pt idx="2">
                  <c:v>Mumps</c:v>
                </c:pt>
                <c:pt idx="3">
                  <c:v>Scarlet Fever</c:v>
                </c:pt>
                <c:pt idx="4">
                  <c:v>Hepatitis B</c:v>
                </c:pt>
                <c:pt idx="5">
                  <c:v>Hepatitis c</c:v>
                </c:pt>
              </c:strCache>
            </c:strRef>
          </c:cat>
          <c:val>
            <c:numRef>
              <c:f>Sheet1!$B$2:$B$7</c:f>
              <c:numCache>
                <c:formatCode>General</c:formatCode>
                <c:ptCount val="6"/>
                <c:pt idx="0">
                  <c:v>67.430000000000007</c:v>
                </c:pt>
                <c:pt idx="1">
                  <c:v>8.32</c:v>
                </c:pt>
                <c:pt idx="2">
                  <c:v>4.1399999999999997</c:v>
                </c:pt>
                <c:pt idx="3">
                  <c:v>5.64</c:v>
                </c:pt>
                <c:pt idx="4">
                  <c:v>8.7899999999999991</c:v>
                </c:pt>
                <c:pt idx="5">
                  <c:v>5.68</c:v>
                </c:pt>
              </c:numCache>
            </c:numRef>
          </c:val>
          <c:extLst>
            <c:ext xmlns:c16="http://schemas.microsoft.com/office/drawing/2014/chart" uri="{C3380CC4-5D6E-409C-BE32-E72D297353CC}">
              <c16:uniqueId val="{00000000-BAEC-4525-9851-6CC32C4C88FB}"/>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9.7222222222222224E-2"/>
          <c:y val="0.2459605049368829"/>
          <c:w val="0.160119932925051"/>
          <c:h val="0.611610423697037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Percentage</a:t>
            </a:r>
            <a:r>
              <a:rPr lang="en-US" sz="1200" b="1" baseline="0">
                <a:solidFill>
                  <a:schemeClr val="accent4"/>
                </a:solidFill>
                <a:latin typeface="Cambria" panose="02040503050406030204" pitchFamily="18" charset="0"/>
                <a:ea typeface="Cambria" panose="02040503050406030204" pitchFamily="18" charset="0"/>
              </a:rPr>
              <a:t> of Live and Still Births by Emirate - 2019</a:t>
            </a:r>
            <a:endParaRPr lang="en-US" sz="1200" b="1">
              <a:solidFill>
                <a:schemeClr val="accent4"/>
              </a:solidFill>
              <a:latin typeface="Cambria" panose="02040503050406030204" pitchFamily="18" charset="0"/>
              <a:ea typeface="Cambria" panose="02040503050406030204" pitchFamily="18" charset="0"/>
            </a:endParaRP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Live Birth</c:v>
                </c:pt>
              </c:strCache>
            </c:strRef>
          </c:tx>
          <c:spPr>
            <a:solidFill>
              <a:srgbClr val="B68A35"/>
            </a:solidFill>
            <a:ln>
              <a:noFill/>
            </a:ln>
            <a:effectLst/>
            <a:scene3d>
              <a:camera prst="orthographicFront"/>
              <a:lightRig rig="threePt" dir="t"/>
            </a:scene3d>
            <a:sp3d>
              <a:bevelT/>
            </a:sp3d>
          </c:spPr>
          <c:invertIfNegative val="0"/>
          <c:dLbls>
            <c:dLbl>
              <c:idx val="0"/>
              <c:tx>
                <c:rich>
                  <a:bodyPr/>
                  <a:lstStyle/>
                  <a:p>
                    <a:fld id="{EE7DE982-3A26-45C1-9FD1-371CC9B2C70D}" type="VALUE">
                      <a:rPr lang="en-US" b="1"/>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C2A-4C44-8A7D-D0B117185D43}"/>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39.29</c:v>
                </c:pt>
                <c:pt idx="1">
                  <c:v>33.69</c:v>
                </c:pt>
                <c:pt idx="2">
                  <c:v>10.99</c:v>
                </c:pt>
                <c:pt idx="3">
                  <c:v>7.12</c:v>
                </c:pt>
                <c:pt idx="4">
                  <c:v>1.44</c:v>
                </c:pt>
                <c:pt idx="5">
                  <c:v>3.95</c:v>
                </c:pt>
                <c:pt idx="6">
                  <c:v>3.53</c:v>
                </c:pt>
              </c:numCache>
            </c:numRef>
          </c:val>
          <c:extLst>
            <c:ext xmlns:c16="http://schemas.microsoft.com/office/drawing/2014/chart" uri="{C3380CC4-5D6E-409C-BE32-E72D297353CC}">
              <c16:uniqueId val="{00000000-EE4E-4F49-A8AB-CB6ED8697D55}"/>
            </c:ext>
          </c:extLst>
        </c:ser>
        <c:ser>
          <c:idx val="1"/>
          <c:order val="1"/>
          <c:tx>
            <c:strRef>
              <c:f>Sheet1!$C$1</c:f>
              <c:strCache>
                <c:ptCount val="1"/>
                <c:pt idx="0">
                  <c:v>Still Birth</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36.97</c:v>
                </c:pt>
                <c:pt idx="1">
                  <c:v>33.18</c:v>
                </c:pt>
                <c:pt idx="2">
                  <c:v>10.66</c:v>
                </c:pt>
                <c:pt idx="3">
                  <c:v>8.2899999999999991</c:v>
                </c:pt>
                <c:pt idx="4">
                  <c:v>1.9</c:v>
                </c:pt>
                <c:pt idx="5">
                  <c:v>5.45</c:v>
                </c:pt>
                <c:pt idx="6">
                  <c:v>3.55</c:v>
                </c:pt>
              </c:numCache>
            </c:numRef>
          </c:val>
          <c:extLst>
            <c:ext xmlns:c16="http://schemas.microsoft.com/office/drawing/2014/chart" uri="{C3380CC4-5D6E-409C-BE32-E72D297353CC}">
              <c16:uniqueId val="{00000001-EE4E-4F49-A8AB-CB6ED8697D55}"/>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Still Birth Rate by Emirate - 2019</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Still Birth Rate</c:v>
                </c:pt>
              </c:strCache>
            </c:strRef>
          </c:tx>
          <c:spPr>
            <a:solidFill>
              <a:srgbClr val="B68A35"/>
            </a:solidFill>
            <a:ln>
              <a:noFill/>
            </a:ln>
            <a:effectLst/>
            <a:scene3d>
              <a:camera prst="orthographicFront"/>
              <a:lightRig rig="threePt" dir="t"/>
            </a:scene3d>
            <a:sp3d>
              <a:bevelT/>
            </a:sp3d>
          </c:spPr>
          <c:invertIfNegative val="0"/>
          <c:dPt>
            <c:idx val="0"/>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1-7EE4-4FF3-AF34-A426F159ADD3}"/>
              </c:ext>
            </c:extLst>
          </c:dPt>
          <c:dPt>
            <c:idx val="2"/>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3-7EE4-4FF3-AF34-A426F159ADD3}"/>
              </c:ext>
            </c:extLst>
          </c:dPt>
          <c:dPt>
            <c:idx val="4"/>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5-7EE4-4FF3-AF34-A426F159ADD3}"/>
              </c:ext>
            </c:extLst>
          </c:dPt>
          <c:dPt>
            <c:idx val="6"/>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7-7EE4-4FF3-AF34-A426F159ADD3}"/>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4.17</c:v>
                </c:pt>
                <c:pt idx="1">
                  <c:v>4.37</c:v>
                </c:pt>
                <c:pt idx="2">
                  <c:v>4.3099999999999996</c:v>
                </c:pt>
                <c:pt idx="3">
                  <c:v>5.17</c:v>
                </c:pt>
                <c:pt idx="4">
                  <c:v>5.84</c:v>
                </c:pt>
                <c:pt idx="5">
                  <c:v>6.12</c:v>
                </c:pt>
                <c:pt idx="6">
                  <c:v>4.47</c:v>
                </c:pt>
              </c:numCache>
            </c:numRef>
          </c:val>
          <c:extLst>
            <c:ext xmlns:c16="http://schemas.microsoft.com/office/drawing/2014/chart" uri="{C3380CC4-5D6E-409C-BE32-E72D297353CC}">
              <c16:uniqueId val="{00000008-7EE4-4FF3-AF34-A426F159ADD3}"/>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Neonatal</a:t>
            </a:r>
            <a:r>
              <a:rPr lang="en-US" sz="1200" b="1" baseline="0">
                <a:solidFill>
                  <a:schemeClr val="accent4"/>
                </a:solidFill>
                <a:latin typeface="Cambria" panose="02040503050406030204" pitchFamily="18" charset="0"/>
                <a:ea typeface="Cambria" panose="02040503050406030204" pitchFamily="18" charset="0"/>
              </a:rPr>
              <a:t> Mortality Rate by Emirate </a:t>
            </a:r>
            <a:r>
              <a:rPr lang="en-US" sz="1200" b="1">
                <a:solidFill>
                  <a:schemeClr val="accent4"/>
                </a:solidFill>
                <a:latin typeface="Cambria" panose="02040503050406030204" pitchFamily="18" charset="0"/>
                <a:ea typeface="Cambria" panose="02040503050406030204" pitchFamily="18" charset="0"/>
              </a:rPr>
              <a:t>- 2019</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Neonatal Mortality</c:v>
                </c:pt>
              </c:strCache>
            </c:strRef>
          </c:tx>
          <c:spPr>
            <a:solidFill>
              <a:schemeClr val="accent4">
                <a:lumMod val="60000"/>
                <a:lumOff val="40000"/>
              </a:schemeClr>
            </a:solidFill>
            <a:ln>
              <a:noFill/>
            </a:ln>
            <a:effectLst/>
            <a:scene3d>
              <a:camera prst="orthographicFront"/>
              <a:lightRig rig="threePt" dir="t"/>
            </a:scene3d>
            <a:sp3d>
              <a:bevelT/>
            </a:sp3d>
          </c:spPr>
          <c:invertIfNegative val="0"/>
          <c:dPt>
            <c:idx val="1"/>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1-D0A9-4E04-8C93-107175015670}"/>
              </c:ext>
            </c:extLst>
          </c:dPt>
          <c:dPt>
            <c:idx val="3"/>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3-D0A9-4E04-8C93-107175015670}"/>
              </c:ext>
            </c:extLst>
          </c:dPt>
          <c:dPt>
            <c:idx val="5"/>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5-D0A9-4E04-8C93-107175015670}"/>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3.25</c:v>
                </c:pt>
                <c:pt idx="1">
                  <c:v>3.2</c:v>
                </c:pt>
                <c:pt idx="2">
                  <c:v>4.71</c:v>
                </c:pt>
                <c:pt idx="3">
                  <c:v>4.16</c:v>
                </c:pt>
                <c:pt idx="4">
                  <c:v>2.2000000000000002</c:v>
                </c:pt>
                <c:pt idx="5">
                  <c:v>6.69</c:v>
                </c:pt>
                <c:pt idx="6">
                  <c:v>3.59</c:v>
                </c:pt>
              </c:numCache>
            </c:numRef>
          </c:val>
          <c:extLst>
            <c:ext xmlns:c16="http://schemas.microsoft.com/office/drawing/2014/chart" uri="{C3380CC4-5D6E-409C-BE32-E72D297353CC}">
              <c16:uniqueId val="{00000006-D0A9-4E04-8C93-107175015670}"/>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Infant </a:t>
            </a:r>
            <a:r>
              <a:rPr lang="en-US" sz="1200" b="1" baseline="0">
                <a:solidFill>
                  <a:schemeClr val="accent4"/>
                </a:solidFill>
                <a:latin typeface="Cambria" panose="02040503050406030204" pitchFamily="18" charset="0"/>
                <a:ea typeface="Cambria" panose="02040503050406030204" pitchFamily="18" charset="0"/>
              </a:rPr>
              <a:t>Mortality Rate by Emirate </a:t>
            </a:r>
            <a:r>
              <a:rPr lang="en-US" sz="1200" b="1">
                <a:solidFill>
                  <a:schemeClr val="accent4"/>
                </a:solidFill>
                <a:latin typeface="Cambria" panose="02040503050406030204" pitchFamily="18" charset="0"/>
                <a:ea typeface="Cambria" panose="02040503050406030204" pitchFamily="18" charset="0"/>
              </a:rPr>
              <a:t>- 2019</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Infant Mortality</c:v>
                </c:pt>
              </c:strCache>
            </c:strRef>
          </c:tx>
          <c:spPr>
            <a:solidFill>
              <a:srgbClr val="B68A35"/>
            </a:solidFill>
            <a:ln>
              <a:noFill/>
            </a:ln>
            <a:effectLst/>
            <a:scene3d>
              <a:camera prst="orthographicFront"/>
              <a:lightRig rig="threePt" dir="t"/>
            </a:scene3d>
            <a:sp3d>
              <a:bevelT/>
            </a:sp3d>
          </c:spPr>
          <c:invertIfNegative val="0"/>
          <c:dPt>
            <c:idx val="1"/>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0-605B-4CE1-9034-461EE01C20A9}"/>
              </c:ext>
            </c:extLst>
          </c:dPt>
          <c:dPt>
            <c:idx val="3"/>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1-605B-4CE1-9034-461EE01C20A9}"/>
              </c:ext>
            </c:extLst>
          </c:dPt>
          <c:dPt>
            <c:idx val="5"/>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2-605B-4CE1-9034-461EE01C20A9}"/>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5.5</c:v>
                </c:pt>
                <c:pt idx="1">
                  <c:v>4.05</c:v>
                </c:pt>
                <c:pt idx="2">
                  <c:v>7.02</c:v>
                </c:pt>
                <c:pt idx="3">
                  <c:v>6.09</c:v>
                </c:pt>
                <c:pt idx="4">
                  <c:v>2.93</c:v>
                </c:pt>
                <c:pt idx="5">
                  <c:v>7.49</c:v>
                </c:pt>
                <c:pt idx="6">
                  <c:v>4.79</c:v>
                </c:pt>
              </c:numCache>
            </c:numRef>
          </c:val>
          <c:extLst>
            <c:ext xmlns:c16="http://schemas.microsoft.com/office/drawing/2014/chart" uri="{C3380CC4-5D6E-409C-BE32-E72D297353CC}">
              <c16:uniqueId val="{00000000-9032-4D15-B1C8-953D08FC20C6}"/>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&lt;5 Years Child Mortality Rate</a:t>
            </a:r>
            <a:r>
              <a:rPr lang="en-US" sz="1200" b="1" baseline="0">
                <a:solidFill>
                  <a:schemeClr val="accent4"/>
                </a:solidFill>
                <a:latin typeface="Cambria" panose="02040503050406030204" pitchFamily="18" charset="0"/>
                <a:ea typeface="Cambria" panose="02040503050406030204" pitchFamily="18" charset="0"/>
              </a:rPr>
              <a:t> per Emirate - 2019</a:t>
            </a:r>
            <a:endParaRPr lang="en-US" sz="1200" b="1">
              <a:solidFill>
                <a:schemeClr val="accent4"/>
              </a:solidFill>
              <a:latin typeface="Cambria" panose="02040503050406030204" pitchFamily="18" charset="0"/>
              <a:ea typeface="Cambria" panose="02040503050406030204" pitchFamily="18" charset="0"/>
            </a:endParaRPr>
          </a:p>
        </c:rich>
      </c:tx>
      <c:layout>
        <c:manualLayout>
          <c:xMode val="edge"/>
          <c:yMode val="edge"/>
          <c:x val="0.17071759259259259"/>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11030912802569"/>
          <c:y val="0.11142857142857143"/>
          <c:w val="0.82788969087197428"/>
          <c:h val="0.73306899137607795"/>
        </c:manualLayout>
      </c:layout>
      <c:barChart>
        <c:barDir val="col"/>
        <c:grouping val="clustered"/>
        <c:varyColors val="0"/>
        <c:ser>
          <c:idx val="0"/>
          <c:order val="0"/>
          <c:tx>
            <c:strRef>
              <c:f>Sheet1!$B$1</c:f>
              <c:strCache>
                <c:ptCount val="1"/>
                <c:pt idx="0">
                  <c:v>Children under 5 yrs Mortality Rate</c:v>
                </c:pt>
              </c:strCache>
            </c:strRef>
          </c:tx>
          <c:spPr>
            <a:solidFill>
              <a:schemeClr val="accent4">
                <a:lumMod val="60000"/>
                <a:lumOff val="40000"/>
              </a:schemeClr>
            </a:solidFill>
            <a:ln>
              <a:noFill/>
            </a:ln>
            <a:effectLst/>
            <a:scene3d>
              <a:camera prst="orthographicFront"/>
              <a:lightRig rig="threePt" dir="t"/>
            </a:scene3d>
            <a:sp3d>
              <a:bevelT/>
            </a:sp3d>
          </c:spPr>
          <c:invertIfNegative val="0"/>
          <c:dPt>
            <c:idx val="1"/>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0-9A8F-43E4-9E75-32932736929C}"/>
              </c:ext>
            </c:extLst>
          </c:dPt>
          <c:dPt>
            <c:idx val="3"/>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1-9A8F-43E4-9E75-32932736929C}"/>
              </c:ext>
            </c:extLst>
          </c:dPt>
          <c:dPt>
            <c:idx val="5"/>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2-9A8F-43E4-9E75-32932736929C}"/>
              </c:ext>
            </c:extLst>
          </c:dPt>
          <c:dLbls>
            <c:dLbl>
              <c:idx val="2"/>
              <c:layout>
                <c:manualLayout>
                  <c:x val="0"/>
                  <c:y val="1.19047619047618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62-4A3F-AB47-A48382F3DB74}"/>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Abu Dhabi</c:v>
                </c:pt>
                <c:pt idx="1">
                  <c:v>Dubai</c:v>
                </c:pt>
                <c:pt idx="2">
                  <c:v>Sharjah</c:v>
                </c:pt>
                <c:pt idx="3">
                  <c:v>Ajman</c:v>
                </c:pt>
                <c:pt idx="4">
                  <c:v>UAQ</c:v>
                </c:pt>
                <c:pt idx="5">
                  <c:v>RAK</c:v>
                </c:pt>
                <c:pt idx="6">
                  <c:v>Fujairah</c:v>
                </c:pt>
              </c:strCache>
            </c:strRef>
          </c:cat>
          <c:val>
            <c:numRef>
              <c:f>Sheet1!$B$2:$B$9</c:f>
              <c:numCache>
                <c:formatCode>General</c:formatCode>
                <c:ptCount val="8"/>
                <c:pt idx="0">
                  <c:v>7.06</c:v>
                </c:pt>
                <c:pt idx="1">
                  <c:v>5.12</c:v>
                </c:pt>
                <c:pt idx="2">
                  <c:v>8.18</c:v>
                </c:pt>
                <c:pt idx="3">
                  <c:v>6.39</c:v>
                </c:pt>
                <c:pt idx="4">
                  <c:v>4.4000000000000004</c:v>
                </c:pt>
                <c:pt idx="5">
                  <c:v>9.1</c:v>
                </c:pt>
                <c:pt idx="6">
                  <c:v>6.89</c:v>
                </c:pt>
              </c:numCache>
            </c:numRef>
          </c:val>
          <c:extLst>
            <c:ext xmlns:c16="http://schemas.microsoft.com/office/drawing/2014/chart" uri="{C3380CC4-5D6E-409C-BE32-E72D297353CC}">
              <c16:uniqueId val="{00000000-13B5-4A8C-8711-540DF8D5F517}"/>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4"/>
                </a:solidFill>
                <a:latin typeface="Cambria" panose="02040503050406030204" pitchFamily="18" charset="0"/>
                <a:ea typeface="Cambria" panose="02040503050406030204" pitchFamily="18" charset="0"/>
              </a:rPr>
              <a:t>Health</a:t>
            </a:r>
            <a:r>
              <a:rPr lang="en-US" b="1" baseline="0">
                <a:solidFill>
                  <a:schemeClr val="accent4"/>
                </a:solidFill>
                <a:latin typeface="Cambria" panose="02040503050406030204" pitchFamily="18" charset="0"/>
                <a:ea typeface="Cambria" panose="02040503050406030204" pitchFamily="18" charset="0"/>
              </a:rPr>
              <a:t> Workforce % in the UAE by Emirate - 2019</a:t>
            </a:r>
            <a:endParaRPr lang="en-US"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spPr>
            <a:scene3d>
              <a:camera prst="orthographicFront"/>
              <a:lightRig rig="threePt" dir="t"/>
            </a:scene3d>
            <a:sp3d/>
          </c:spPr>
          <c:dPt>
            <c:idx val="0"/>
            <c:bubble3D val="0"/>
            <c:spPr>
              <a:solidFill>
                <a:srgbClr val="B68A35"/>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1-2AE1-4691-839B-4B51095415E7}"/>
              </c:ext>
            </c:extLst>
          </c:dPt>
          <c:dPt>
            <c:idx val="1"/>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2-2AE1-4691-839B-4B51095415E7}"/>
              </c:ext>
            </c:extLst>
          </c:dPt>
          <c:dPt>
            <c:idx val="2"/>
            <c:bubble3D val="0"/>
            <c:spPr>
              <a:solidFill>
                <a:schemeClr val="bg1">
                  <a:lumMod val="85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4-2AE1-4691-839B-4B51095415E7}"/>
              </c:ext>
            </c:extLst>
          </c:dPt>
          <c:dPt>
            <c:idx val="3"/>
            <c:bubble3D val="0"/>
            <c:spPr>
              <a:solidFill>
                <a:schemeClr val="accent6">
                  <a:lumMod val="40000"/>
                  <a:lumOff val="6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5-2AE1-4691-839B-4B51095415E7}"/>
              </c:ext>
            </c:extLst>
          </c:dPt>
          <c:dPt>
            <c:idx val="4"/>
            <c:bubble3D val="0"/>
            <c:spPr>
              <a:solidFill>
                <a:schemeClr val="bg1">
                  <a:lumMod val="95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8-2AE1-4691-839B-4B51095415E7}"/>
              </c:ext>
            </c:extLst>
          </c:dPt>
          <c:dPt>
            <c:idx val="5"/>
            <c:bubble3D val="0"/>
            <c:spPr>
              <a:solidFill>
                <a:schemeClr val="accent1">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6-2AE1-4691-839B-4B51095415E7}"/>
              </c:ext>
            </c:extLst>
          </c:dPt>
          <c:dPt>
            <c:idx val="6"/>
            <c:bubble3D val="0"/>
            <c:spPr>
              <a:solidFill>
                <a:schemeClr val="accent2">
                  <a:lumMod val="40000"/>
                  <a:lumOff val="6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7-2AE1-4691-839B-4B51095415E7}"/>
              </c:ext>
            </c:extLst>
          </c:dPt>
          <c:dLbls>
            <c:dLbl>
              <c:idx val="0"/>
              <c:tx>
                <c:rich>
                  <a:bodyPr/>
                  <a:lstStyle/>
                  <a:p>
                    <a:fld id="{72244CC3-A187-444F-8D0D-BD355430AF56}" type="VALUE">
                      <a:rPr lang="en-US">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E1-4691-839B-4B51095415E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Abu Dhabi</c:v>
                </c:pt>
                <c:pt idx="1">
                  <c:v>Dubai</c:v>
                </c:pt>
                <c:pt idx="2">
                  <c:v>Sharjah</c:v>
                </c:pt>
                <c:pt idx="3">
                  <c:v>Ajman</c:v>
                </c:pt>
                <c:pt idx="4">
                  <c:v>Umm Al Quwain</c:v>
                </c:pt>
                <c:pt idx="5">
                  <c:v>Ras Al Khaimah</c:v>
                </c:pt>
                <c:pt idx="6">
                  <c:v>Fujairah</c:v>
                </c:pt>
              </c:strCache>
            </c:strRef>
          </c:cat>
          <c:val>
            <c:numRef>
              <c:f>Sheet1!$B$2:$B$8</c:f>
              <c:numCache>
                <c:formatCode>0.00%</c:formatCode>
                <c:ptCount val="7"/>
                <c:pt idx="0">
                  <c:v>0.43230000000000002</c:v>
                </c:pt>
                <c:pt idx="1">
                  <c:v>0.36609999999999998</c:v>
                </c:pt>
                <c:pt idx="2">
                  <c:v>0.10249999999999999</c:v>
                </c:pt>
                <c:pt idx="3">
                  <c:v>3.3500000000000002E-2</c:v>
                </c:pt>
                <c:pt idx="4">
                  <c:v>1.12E-2</c:v>
                </c:pt>
                <c:pt idx="5">
                  <c:v>3.2599999999999997E-2</c:v>
                </c:pt>
                <c:pt idx="6">
                  <c:v>2.1700000000000001E-2</c:v>
                </c:pt>
              </c:numCache>
            </c:numRef>
          </c:val>
          <c:extLst>
            <c:ext xmlns:c16="http://schemas.microsoft.com/office/drawing/2014/chart" uri="{C3380CC4-5D6E-409C-BE32-E72D297353CC}">
              <c16:uniqueId val="{00000000-2AE1-4691-839B-4B51095415E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4"/>
                </a:solidFill>
                <a:latin typeface="Cambria" panose="02040503050406030204" pitchFamily="18" charset="0"/>
                <a:ea typeface="Cambria" panose="02040503050406030204" pitchFamily="18" charset="0"/>
              </a:rPr>
              <a:t>Health workforce in the UAE</a:t>
            </a:r>
            <a:r>
              <a:rPr lang="en-US" b="1" baseline="0">
                <a:solidFill>
                  <a:schemeClr val="accent4"/>
                </a:solidFill>
                <a:latin typeface="Cambria" panose="02040503050406030204" pitchFamily="18" charset="0"/>
                <a:ea typeface="Cambria" panose="02040503050406030204" pitchFamily="18" charset="0"/>
              </a:rPr>
              <a:t> by Sector - 2019</a:t>
            </a:r>
            <a:endParaRPr lang="en-US"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Sectoral</c:v>
                </c:pt>
              </c:strCache>
            </c:strRef>
          </c:tx>
          <c:spPr>
            <a:scene3d>
              <a:camera prst="orthographicFront"/>
              <a:lightRig rig="threePt" dir="t"/>
            </a:scene3d>
            <a:sp3d>
              <a:bevelT/>
            </a:sp3d>
          </c:spPr>
          <c:dPt>
            <c:idx val="0"/>
            <c:bubble3D val="0"/>
            <c:spPr>
              <a:solidFill>
                <a:schemeClr val="accent4">
                  <a:lumMod val="20000"/>
                  <a:lumOff val="80000"/>
                </a:schemeClr>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2-2AFB-4D6C-B700-3B4396037347}"/>
              </c:ext>
            </c:extLst>
          </c:dPt>
          <c:dPt>
            <c:idx val="1"/>
            <c:bubble3D val="0"/>
            <c:spPr>
              <a:solidFill>
                <a:srgbClr val="B68A35"/>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1-2AFB-4D6C-B700-3B4396037347}"/>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2-2AFB-4D6C-B700-3B4396037347}"/>
                </c:ext>
              </c:extLst>
            </c:dLbl>
            <c:dLbl>
              <c:idx val="1"/>
              <c:tx>
                <c:rich>
                  <a:bodyPr/>
                  <a:lstStyle/>
                  <a:p>
                    <a:fld id="{C428781B-576C-4993-BBCF-4A35E27CBBF9}" type="VALUE">
                      <a:rPr lang="en-US" b="1">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FB-4D6C-B700-3B43960373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Government</c:v>
                </c:pt>
                <c:pt idx="1">
                  <c:v>Private</c:v>
                </c:pt>
              </c:strCache>
            </c:strRef>
          </c:cat>
          <c:val>
            <c:numRef>
              <c:f>Sheet1!$B$2:$B$3</c:f>
              <c:numCache>
                <c:formatCode>0.00%</c:formatCode>
                <c:ptCount val="2"/>
                <c:pt idx="0">
                  <c:v>0.34160000000000001</c:v>
                </c:pt>
                <c:pt idx="1">
                  <c:v>0.65839999999999999</c:v>
                </c:pt>
              </c:numCache>
            </c:numRef>
          </c:val>
          <c:extLst>
            <c:ext xmlns:c16="http://schemas.microsoft.com/office/drawing/2014/chart" uri="{C3380CC4-5D6E-409C-BE32-E72D297353CC}">
              <c16:uniqueId val="{00000000-2AFB-4D6C-B700-3B439603734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Total Number of Outpatient visitors to hospitals by Emirate - 2019</a:t>
            </a:r>
            <a:endParaRPr lang="en-US" sz="10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399296442111403"/>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Outpatient Visitors</c:v>
                </c:pt>
              </c:strCache>
            </c:strRef>
          </c:tx>
          <c:spPr>
            <a:solidFill>
              <a:srgbClr val="B68A35"/>
            </a:solidFill>
            <a:ln>
              <a:noFill/>
            </a:ln>
            <a:effectLst/>
            <a:scene3d>
              <a:camera prst="orthographicFront"/>
              <a:lightRig rig="threePt" dir="t"/>
            </a:scene3d>
            <a:sp3d prstMaterial="matte">
              <a:bevelT/>
            </a:sp3d>
          </c:spPr>
          <c:invertIfNegative val="0"/>
          <c:dPt>
            <c:idx val="1"/>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0-E79A-419F-83D6-3D3D056B3F7F}"/>
              </c:ext>
            </c:extLst>
          </c:dPt>
          <c:dPt>
            <c:idx val="3"/>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1-E79A-419F-83D6-3D3D056B3F7F}"/>
              </c:ext>
            </c:extLst>
          </c:dPt>
          <c:dPt>
            <c:idx val="5"/>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2-E79A-419F-83D6-3D3D056B3F7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6787396</c:v>
                </c:pt>
                <c:pt idx="1">
                  <c:v>5778492</c:v>
                </c:pt>
                <c:pt idx="2">
                  <c:v>2385399</c:v>
                </c:pt>
                <c:pt idx="3">
                  <c:v>715695</c:v>
                </c:pt>
                <c:pt idx="4">
                  <c:v>256863</c:v>
                </c:pt>
                <c:pt idx="5">
                  <c:v>845862</c:v>
                </c:pt>
                <c:pt idx="6">
                  <c:v>670574</c:v>
                </c:pt>
              </c:numCache>
            </c:numRef>
          </c:val>
          <c:extLst>
            <c:ext xmlns:c16="http://schemas.microsoft.com/office/drawing/2014/chart" uri="{C3380CC4-5D6E-409C-BE32-E72D297353CC}">
              <c16:uniqueId val="{00000000-F433-40F9-A568-C16726AD6990}"/>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DDC1-0CCC-4F58-88DB-4601C4F1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3546</TotalTime>
  <Pages>37</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UAE Statistical Annual Report</vt:lpstr>
    </vt:vector>
  </TitlesOfParts>
  <Company>وزارة الصحة و وقاية المجتمع</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UAE Statistical Annual Report</dc:title>
  <dc:subject>2019</dc:subject>
  <dc:creator>Omar Issa</dc:creator>
  <cp:keywords/>
  <dc:description/>
  <cp:lastModifiedBy>Varunendra Verma</cp:lastModifiedBy>
  <cp:revision>1578</cp:revision>
  <cp:lastPrinted>2023-03-20T12:30:00Z</cp:lastPrinted>
  <dcterms:created xsi:type="dcterms:W3CDTF">2022-03-21T06:44:00Z</dcterms:created>
  <dcterms:modified xsi:type="dcterms:W3CDTF">2023-03-20T12:30:00Z</dcterms:modified>
</cp:coreProperties>
</file>